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F55A7A">
      <w:pPr>
        <w:shd w:val="clear" w:color="auto"/>
        <w:ind w:left="660"/>
        <w:rPr>
          <w:rFonts w:hint="eastAsia" w:ascii="楷体_GB2312" w:eastAsia="楷体_GB2312"/>
          <w:bCs/>
          <w:color w:val="auto"/>
          <w:spacing w:val="0"/>
          <w:sz w:val="30"/>
          <w:highlight w:val="none"/>
        </w:rPr>
      </w:pPr>
      <w:r>
        <w:rPr>
          <w:rFonts w:hint="eastAsia" w:ascii="楷体_GB2312" w:eastAsia="楷体_GB2312"/>
          <w:bCs/>
          <w:color w:val="auto"/>
          <w:spacing w:val="0"/>
          <w:sz w:val="30"/>
          <w:highlight w:val="none"/>
        </w:rPr>
        <w:t xml:space="preserve"> </w:t>
      </w:r>
    </w:p>
    <w:p w14:paraId="6D4666BA">
      <w:pPr>
        <w:shd w:val="clear" w:color="auto"/>
        <w:ind w:left="660"/>
        <w:rPr>
          <w:rFonts w:hint="eastAsia" w:ascii="楷体_GB2312" w:eastAsia="楷体_GB2312"/>
          <w:bCs/>
          <w:color w:val="auto"/>
          <w:spacing w:val="0"/>
          <w:sz w:val="30"/>
          <w:highlight w:val="none"/>
        </w:rPr>
      </w:pPr>
    </w:p>
    <w:p w14:paraId="713E6B9F">
      <w:pPr>
        <w:shd w:val="clear" w:color="auto"/>
        <w:spacing w:line="360" w:lineRule="auto"/>
        <w:jc w:val="center"/>
        <w:rPr>
          <w:rFonts w:hint="eastAsia" w:ascii="宋体" w:hAnsi="宋体" w:eastAsia="宋体" w:cs="宋体"/>
          <w:b/>
          <w:color w:val="auto"/>
          <w:spacing w:val="0"/>
          <w:sz w:val="72"/>
          <w:szCs w:val="72"/>
          <w:highlight w:val="none"/>
          <w:lang w:val="en-US" w:eastAsia="zh-CN" w:bidi="ar-SA"/>
        </w:rPr>
      </w:pPr>
      <w:r>
        <w:rPr>
          <w:rFonts w:hint="eastAsia" w:ascii="宋体" w:hAnsi="宋体" w:eastAsia="宋体" w:cs="宋体"/>
          <w:b/>
          <w:color w:val="auto"/>
          <w:spacing w:val="0"/>
          <w:sz w:val="72"/>
          <w:szCs w:val="72"/>
          <w:highlight w:val="none"/>
          <w:lang w:val="en-US" w:eastAsia="zh-CN" w:bidi="ar-SA"/>
        </w:rPr>
        <w:t>无锡市政府采购项目</w:t>
      </w:r>
    </w:p>
    <w:p w14:paraId="551BE4D9">
      <w:pPr>
        <w:shd w:val="clear" w:color="auto"/>
        <w:spacing w:line="360" w:lineRule="auto"/>
        <w:jc w:val="center"/>
        <w:rPr>
          <w:rFonts w:ascii="宋体" w:hAnsi="宋体"/>
          <w:b/>
          <w:bCs/>
          <w:color w:val="auto"/>
          <w:spacing w:val="0"/>
          <w:sz w:val="30"/>
          <w:highlight w:val="none"/>
        </w:rPr>
      </w:pPr>
      <w:r>
        <w:rPr>
          <w:rFonts w:hint="eastAsia" w:ascii="宋体" w:hAnsi="宋体"/>
          <w:b/>
          <w:bCs/>
          <w:color w:val="auto"/>
          <w:spacing w:val="0"/>
          <w:sz w:val="30"/>
          <w:highlight w:val="none"/>
        </w:rPr>
        <w:t>（全流程电子化）</w:t>
      </w:r>
    </w:p>
    <w:p w14:paraId="64FBDAA4">
      <w:pPr>
        <w:shd w:val="clear" w:color="auto"/>
        <w:spacing w:line="360" w:lineRule="auto"/>
        <w:jc w:val="center"/>
        <w:rPr>
          <w:rFonts w:ascii="宋体" w:hAnsi="宋体"/>
          <w:b/>
          <w:bCs/>
          <w:color w:val="auto"/>
          <w:spacing w:val="0"/>
          <w:sz w:val="30"/>
          <w:highlight w:val="none"/>
        </w:rPr>
      </w:pPr>
    </w:p>
    <w:p w14:paraId="7CA14B50">
      <w:pPr>
        <w:shd w:val="clear" w:color="auto"/>
        <w:spacing w:line="360" w:lineRule="auto"/>
        <w:jc w:val="center"/>
        <w:rPr>
          <w:rFonts w:hint="eastAsia" w:ascii="宋体" w:hAnsi="宋体" w:eastAsia="宋体"/>
          <w:b/>
          <w:bCs/>
          <w:color w:val="auto"/>
          <w:spacing w:val="0"/>
          <w:sz w:val="52"/>
          <w:szCs w:val="52"/>
          <w:highlight w:val="none"/>
          <w:lang w:eastAsia="zh-CN"/>
        </w:rPr>
      </w:pPr>
      <w:r>
        <w:rPr>
          <w:rFonts w:hint="eastAsia" w:ascii="宋体" w:hAnsi="宋体"/>
          <w:b/>
          <w:bCs/>
          <w:color w:val="auto"/>
          <w:spacing w:val="0"/>
          <w:sz w:val="52"/>
          <w:szCs w:val="52"/>
          <w:highlight w:val="none"/>
        </w:rPr>
        <w:t>公开</w:t>
      </w:r>
      <w:r>
        <w:rPr>
          <w:rFonts w:ascii="宋体" w:hAnsi="宋体"/>
          <w:b/>
          <w:color w:val="auto"/>
          <w:spacing w:val="0"/>
          <w:highlight w:val="none"/>
        </w:rPr>
        <mc:AlternateContent>
          <mc:Choice Requires="wps">
            <w:drawing>
              <wp:anchor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8.9pt;margin-top:15.6pt;height:0pt;width:0.05pt;z-index:251659264;mso-width-relative:page;mso-height-relative:page;" fillcolor="#FFFFFF" filled="t" stroked="t" coordsize="21600,21600" o:allowincell="f" o:gfxdata="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EXl0s7VAAAACQEAAA8AAAAAAAAAAQAgAAAAIgAAAGRycy9k&#10;b3ducmV2LnhtbFBLAQIUABQAAAAIAIdO4kCEa7ANzAEAAKwDAAAOAAAAAAAAAAEAIAAAACQBAABk&#10;cnMvZTJvRG9jLnhtbFBLBQYAAAAABgAGAFkBAABiBQAAAAA=&#10;">
                <v:fill on="t" focussize="0,0"/>
                <v:stroke color="#000000" joinstyle="round"/>
                <v:imagedata o:title=""/>
                <o:lock v:ext="edit" aspectratio="f"/>
              </v:line>
            </w:pict>
          </mc:Fallback>
        </mc:AlternateContent>
      </w:r>
      <w:r>
        <w:rPr>
          <w:rFonts w:hint="eastAsia" w:ascii="宋体" w:hAnsi="宋体"/>
          <w:b/>
          <w:bCs/>
          <w:color w:val="auto"/>
          <w:spacing w:val="0"/>
          <w:sz w:val="52"/>
          <w:szCs w:val="52"/>
          <w:highlight w:val="none"/>
          <w:lang w:eastAsia="zh-CN"/>
        </w:rPr>
        <w:t>采购文件</w:t>
      </w:r>
    </w:p>
    <w:p w14:paraId="4107704A">
      <w:pPr>
        <w:pStyle w:val="190"/>
        <w:numPr>
          <w:ilvl w:val="0"/>
          <w:numId w:val="0"/>
        </w:numPr>
        <w:shd w:val="clear" w:color="auto"/>
        <w:outlineLvl w:val="9"/>
        <w:rPr>
          <w:rFonts w:hint="eastAsia"/>
          <w:color w:val="auto"/>
          <w:spacing w:val="0"/>
          <w:highlight w:val="none"/>
        </w:rPr>
      </w:pPr>
    </w:p>
    <w:p w14:paraId="5372632C">
      <w:pPr>
        <w:rPr>
          <w:rFonts w:hint="eastAsia"/>
          <w:color w:val="auto"/>
          <w:spacing w:val="0"/>
          <w:highlight w:val="none"/>
        </w:rPr>
      </w:pPr>
    </w:p>
    <w:p w14:paraId="50D24E5A">
      <w:pPr>
        <w:shd w:val="clear" w:color="auto"/>
        <w:rPr>
          <w:rFonts w:hint="eastAsia"/>
          <w:color w:val="auto"/>
          <w:spacing w:val="0"/>
          <w:highlight w:val="none"/>
        </w:rPr>
      </w:pPr>
    </w:p>
    <w:p w14:paraId="07F96D09">
      <w:pPr>
        <w:pStyle w:val="190"/>
        <w:numPr>
          <w:ilvl w:val="0"/>
          <w:numId w:val="0"/>
        </w:numPr>
        <w:shd w:val="clear" w:color="auto"/>
        <w:outlineLvl w:val="9"/>
        <w:rPr>
          <w:rFonts w:hint="eastAsia"/>
          <w:color w:val="auto"/>
          <w:spacing w:val="0"/>
          <w:highlight w:val="none"/>
        </w:rPr>
      </w:pPr>
    </w:p>
    <w:p w14:paraId="1C5FF536">
      <w:pPr>
        <w:keepNext w:val="0"/>
        <w:keepLines w:val="0"/>
        <w:pageBreakBefore w:val="0"/>
        <w:widowControl w:val="0"/>
        <w:shd w:val="clear" w:color="auto"/>
        <w:kinsoku/>
        <w:wordWrap/>
        <w:overflowPunct/>
        <w:topLinePunct w:val="0"/>
        <w:autoSpaceDE/>
        <w:autoSpaceDN/>
        <w:bidi w:val="0"/>
        <w:adjustRightInd w:val="0"/>
        <w:snapToGrid w:val="0"/>
        <w:spacing w:line="360" w:lineRule="auto"/>
        <w:ind w:left="0" w:firstLine="0"/>
        <w:jc w:val="left"/>
        <w:textAlignment w:val="auto"/>
        <w:rPr>
          <w:rFonts w:hint="eastAsia" w:ascii="黑体" w:hAnsi="华文中宋" w:eastAsia="黑体"/>
          <w:bCs/>
          <w:color w:val="auto"/>
          <w:spacing w:val="0"/>
          <w:sz w:val="30"/>
          <w:szCs w:val="30"/>
          <w:highlight w:val="none"/>
        </w:rPr>
      </w:pPr>
    </w:p>
    <w:p w14:paraId="6E8BAAAF">
      <w:pPr>
        <w:keepNext w:val="0"/>
        <w:keepLines w:val="0"/>
        <w:pageBreakBefore w:val="0"/>
        <w:widowControl w:val="0"/>
        <w:shd w:val="clear" w:color="auto"/>
        <w:kinsoku/>
        <w:wordWrap/>
        <w:overflowPunct/>
        <w:topLinePunct w:val="0"/>
        <w:autoSpaceDE/>
        <w:autoSpaceDN/>
        <w:bidi w:val="0"/>
        <w:adjustRightInd w:val="0"/>
        <w:snapToGrid w:val="0"/>
        <w:spacing w:line="360" w:lineRule="auto"/>
        <w:ind w:left="0" w:firstLine="0"/>
        <w:jc w:val="left"/>
        <w:textAlignment w:val="auto"/>
        <w:rPr>
          <w:rFonts w:hint="eastAsia" w:ascii="黑体" w:hAnsi="华文中宋" w:eastAsia="黑体"/>
          <w:bCs/>
          <w:color w:val="auto"/>
          <w:spacing w:val="0"/>
          <w:sz w:val="30"/>
          <w:szCs w:val="30"/>
          <w:highlight w:val="none"/>
        </w:rPr>
      </w:pPr>
    </w:p>
    <w:p w14:paraId="56C15F62">
      <w:pPr>
        <w:keepNext w:val="0"/>
        <w:keepLines w:val="0"/>
        <w:pageBreakBefore w:val="0"/>
        <w:widowControl w:val="0"/>
        <w:shd w:val="clear" w:color="auto"/>
        <w:kinsoku/>
        <w:wordWrap/>
        <w:overflowPunct/>
        <w:topLinePunct w:val="0"/>
        <w:autoSpaceDE/>
        <w:autoSpaceDN/>
        <w:bidi w:val="0"/>
        <w:adjustRightInd w:val="0"/>
        <w:snapToGrid w:val="0"/>
        <w:spacing w:line="360" w:lineRule="auto"/>
        <w:ind w:left="0" w:firstLine="0"/>
        <w:jc w:val="left"/>
        <w:textAlignment w:val="auto"/>
        <w:rPr>
          <w:rFonts w:hint="eastAsia" w:ascii="黑体" w:hAnsi="华文中宋" w:eastAsia="黑体"/>
          <w:bCs/>
          <w:color w:val="auto"/>
          <w:spacing w:val="0"/>
          <w:sz w:val="30"/>
          <w:szCs w:val="30"/>
          <w:highlight w:val="none"/>
        </w:rPr>
      </w:pPr>
    </w:p>
    <w:p w14:paraId="0F6E0D2A">
      <w:pPr>
        <w:keepNext w:val="0"/>
        <w:keepLines w:val="0"/>
        <w:pageBreakBefore w:val="0"/>
        <w:widowControl w:val="0"/>
        <w:shd w:val="clear" w:color="auto"/>
        <w:kinsoku/>
        <w:wordWrap/>
        <w:overflowPunct/>
        <w:topLinePunct w:val="0"/>
        <w:autoSpaceDE/>
        <w:autoSpaceDN/>
        <w:bidi w:val="0"/>
        <w:adjustRightInd w:val="0"/>
        <w:snapToGrid w:val="0"/>
        <w:spacing w:line="360" w:lineRule="auto"/>
        <w:ind w:left="0" w:firstLine="0"/>
        <w:jc w:val="left"/>
        <w:textAlignment w:val="auto"/>
        <w:rPr>
          <w:rFonts w:hint="eastAsia" w:ascii="黑体" w:hAnsi="华文中宋" w:eastAsia="黑体"/>
          <w:bCs/>
          <w:color w:val="auto"/>
          <w:spacing w:val="0"/>
          <w:sz w:val="30"/>
          <w:szCs w:val="30"/>
          <w:highlight w:val="none"/>
        </w:rPr>
      </w:pPr>
    </w:p>
    <w:p w14:paraId="21082CEC">
      <w:pPr>
        <w:keepNext w:val="0"/>
        <w:keepLines w:val="0"/>
        <w:pageBreakBefore w:val="0"/>
        <w:widowControl w:val="0"/>
        <w:shd w:val="clear" w:color="auto"/>
        <w:kinsoku/>
        <w:wordWrap/>
        <w:overflowPunct/>
        <w:topLinePunct w:val="0"/>
        <w:autoSpaceDE/>
        <w:autoSpaceDN/>
        <w:bidi w:val="0"/>
        <w:adjustRightInd w:val="0"/>
        <w:snapToGrid w:val="0"/>
        <w:spacing w:line="360" w:lineRule="auto"/>
        <w:ind w:left="0" w:firstLine="0"/>
        <w:jc w:val="left"/>
        <w:textAlignment w:val="auto"/>
        <w:rPr>
          <w:rFonts w:hint="eastAsia" w:ascii="黑体" w:hAnsi="华文中宋" w:eastAsia="黑体"/>
          <w:bCs/>
          <w:color w:val="auto"/>
          <w:spacing w:val="0"/>
          <w:sz w:val="30"/>
          <w:szCs w:val="30"/>
          <w:highlight w:val="none"/>
          <w:lang w:val="en-US" w:eastAsia="zh-CN"/>
        </w:rPr>
      </w:pPr>
      <w:r>
        <w:rPr>
          <w:rFonts w:hint="eastAsia" w:ascii="黑体" w:hAnsi="华文中宋" w:eastAsia="黑体"/>
          <w:bCs/>
          <w:color w:val="auto"/>
          <w:spacing w:val="0"/>
          <w:sz w:val="30"/>
          <w:szCs w:val="30"/>
          <w:highlight w:val="none"/>
        </w:rPr>
        <w:t>政府采购编号</w:t>
      </w:r>
      <w:r>
        <w:rPr>
          <w:rFonts w:hint="eastAsia" w:ascii="黑体" w:hAnsi="华文中宋" w:eastAsia="黑体"/>
          <w:bCs/>
          <w:color w:val="auto"/>
          <w:spacing w:val="0"/>
          <w:sz w:val="30"/>
          <w:szCs w:val="30"/>
          <w:highlight w:val="none"/>
          <w:lang w:eastAsia="zh-CN"/>
        </w:rPr>
        <w:t>：JSZC-320214-CXZX-G2026-0004</w:t>
      </w:r>
    </w:p>
    <w:p w14:paraId="27A74605">
      <w:pPr>
        <w:keepNext w:val="0"/>
        <w:keepLines w:val="0"/>
        <w:pageBreakBefore w:val="0"/>
        <w:widowControl w:val="0"/>
        <w:shd w:val="clear" w:color="auto"/>
        <w:kinsoku/>
        <w:wordWrap/>
        <w:overflowPunct/>
        <w:topLinePunct w:val="0"/>
        <w:autoSpaceDE/>
        <w:autoSpaceDN/>
        <w:bidi w:val="0"/>
        <w:adjustRightInd w:val="0"/>
        <w:snapToGrid w:val="0"/>
        <w:spacing w:line="360" w:lineRule="auto"/>
        <w:ind w:left="0" w:firstLine="0"/>
        <w:jc w:val="left"/>
        <w:textAlignment w:val="auto"/>
        <w:rPr>
          <w:rFonts w:hint="eastAsia" w:ascii="黑体" w:hAnsi="华文中宋" w:eastAsia="黑体"/>
          <w:bCs/>
          <w:color w:val="auto"/>
          <w:spacing w:val="0"/>
          <w:sz w:val="30"/>
          <w:szCs w:val="30"/>
          <w:highlight w:val="none"/>
          <w:lang w:eastAsia="zh-CN"/>
        </w:rPr>
      </w:pPr>
      <w:r>
        <w:rPr>
          <w:rFonts w:hint="eastAsia" w:ascii="黑体" w:hAnsi="华文中宋" w:eastAsia="黑体"/>
          <w:bCs/>
          <w:color w:val="auto"/>
          <w:spacing w:val="0"/>
          <w:sz w:val="30"/>
          <w:szCs w:val="30"/>
          <w:highlight w:val="none"/>
        </w:rPr>
        <w:t>采购项目名称</w:t>
      </w:r>
      <w:r>
        <w:rPr>
          <w:rFonts w:hint="eastAsia" w:ascii="黑体" w:hAnsi="华文中宋" w:eastAsia="黑体"/>
          <w:bCs/>
          <w:color w:val="auto"/>
          <w:spacing w:val="0"/>
          <w:sz w:val="30"/>
          <w:szCs w:val="30"/>
          <w:highlight w:val="none"/>
          <w:lang w:eastAsia="zh-CN"/>
        </w:rPr>
        <w:t>：</w:t>
      </w:r>
      <w:r>
        <w:rPr>
          <w:rFonts w:hint="eastAsia" w:ascii="黑体" w:hAnsi="华文中宋" w:eastAsia="黑体"/>
          <w:bCs/>
          <w:color w:val="auto"/>
          <w:spacing w:val="-6"/>
          <w:sz w:val="30"/>
          <w:szCs w:val="30"/>
          <w:highlight w:val="none"/>
          <w:lang w:eastAsia="zh-CN"/>
        </w:rPr>
        <w:t>2026年度鸿山街道安康关爱行动老年人团体意外保险项目</w:t>
      </w:r>
    </w:p>
    <w:p w14:paraId="44EC2420">
      <w:pPr>
        <w:keepNext w:val="0"/>
        <w:keepLines w:val="0"/>
        <w:pageBreakBefore w:val="0"/>
        <w:widowControl w:val="0"/>
        <w:shd w:val="clear" w:color="auto"/>
        <w:kinsoku/>
        <w:wordWrap/>
        <w:overflowPunct/>
        <w:topLinePunct w:val="0"/>
        <w:autoSpaceDE/>
        <w:autoSpaceDN/>
        <w:bidi w:val="0"/>
        <w:adjustRightInd w:val="0"/>
        <w:snapToGrid w:val="0"/>
        <w:spacing w:line="360" w:lineRule="auto"/>
        <w:ind w:left="0" w:firstLine="0"/>
        <w:jc w:val="left"/>
        <w:textAlignment w:val="auto"/>
        <w:rPr>
          <w:rFonts w:hint="eastAsia" w:ascii="黑体" w:hAnsi="华文中宋" w:eastAsia="黑体"/>
          <w:bCs/>
          <w:color w:val="auto"/>
          <w:spacing w:val="0"/>
          <w:sz w:val="30"/>
          <w:szCs w:val="30"/>
          <w:highlight w:val="none"/>
          <w:lang w:eastAsia="zh-CN"/>
        </w:rPr>
      </w:pPr>
      <w:r>
        <w:rPr>
          <w:rFonts w:hint="eastAsia" w:ascii="黑体" w:hAnsi="华文中宋" w:eastAsia="黑体"/>
          <w:bCs/>
          <w:color w:val="auto"/>
          <w:spacing w:val="0"/>
          <w:sz w:val="30"/>
          <w:szCs w:val="30"/>
          <w:highlight w:val="none"/>
        </w:rPr>
        <w:t>采   购   人</w:t>
      </w:r>
      <w:r>
        <w:rPr>
          <w:rFonts w:hint="eastAsia" w:ascii="黑体" w:hAnsi="华文中宋" w:eastAsia="黑体"/>
          <w:bCs/>
          <w:color w:val="auto"/>
          <w:spacing w:val="0"/>
          <w:sz w:val="30"/>
          <w:szCs w:val="30"/>
          <w:highlight w:val="none"/>
          <w:lang w:eastAsia="zh-CN"/>
        </w:rPr>
        <w:t>：无锡市新吴区人民政府鸿山街道办事处</w:t>
      </w:r>
    </w:p>
    <w:p w14:paraId="3FFCA6F5">
      <w:pPr>
        <w:keepNext w:val="0"/>
        <w:keepLines w:val="0"/>
        <w:pageBreakBefore w:val="0"/>
        <w:widowControl w:val="0"/>
        <w:shd w:val="clear" w:color="auto"/>
        <w:kinsoku/>
        <w:wordWrap/>
        <w:overflowPunct/>
        <w:topLinePunct w:val="0"/>
        <w:autoSpaceDE/>
        <w:autoSpaceDN/>
        <w:bidi w:val="0"/>
        <w:adjustRightInd w:val="0"/>
        <w:snapToGrid w:val="0"/>
        <w:spacing w:line="360" w:lineRule="auto"/>
        <w:ind w:left="0" w:firstLine="0"/>
        <w:jc w:val="left"/>
        <w:textAlignment w:val="auto"/>
        <w:rPr>
          <w:rFonts w:hint="eastAsia"/>
          <w:color w:val="auto"/>
          <w:spacing w:val="0"/>
          <w:highlight w:val="none"/>
        </w:rPr>
      </w:pPr>
      <w:r>
        <w:rPr>
          <w:rFonts w:hint="eastAsia" w:ascii="黑体" w:hAnsi="华文中宋" w:eastAsia="黑体"/>
          <w:bCs/>
          <w:color w:val="auto"/>
          <w:spacing w:val="0"/>
          <w:sz w:val="30"/>
          <w:szCs w:val="30"/>
          <w:highlight w:val="none"/>
        </w:rPr>
        <w:t>采购代理机构</w:t>
      </w:r>
      <w:r>
        <w:rPr>
          <w:rFonts w:hint="eastAsia" w:ascii="黑体" w:hAnsi="华文中宋" w:eastAsia="黑体"/>
          <w:bCs/>
          <w:color w:val="auto"/>
          <w:spacing w:val="0"/>
          <w:sz w:val="30"/>
          <w:szCs w:val="30"/>
          <w:highlight w:val="none"/>
          <w:lang w:eastAsia="zh-CN"/>
        </w:rPr>
        <w:t>：江苏诚锡工程咨询管理有限公司</w:t>
      </w:r>
    </w:p>
    <w:p w14:paraId="62071313">
      <w:pPr>
        <w:shd w:val="clear" w:color="auto"/>
        <w:jc w:val="center"/>
        <w:rPr>
          <w:rFonts w:hint="eastAsia" w:ascii="黑体" w:hAnsi="华文中宋" w:eastAsia="黑体"/>
          <w:bCs/>
          <w:color w:val="auto"/>
          <w:spacing w:val="0"/>
          <w:sz w:val="44"/>
          <w:szCs w:val="44"/>
          <w:highlight w:val="none"/>
        </w:rPr>
      </w:pPr>
      <w:r>
        <w:rPr>
          <w:rFonts w:hint="eastAsia" w:ascii="黑体" w:hAnsi="华文中宋" w:eastAsia="黑体"/>
          <w:bCs/>
          <w:color w:val="auto"/>
          <w:spacing w:val="0"/>
          <w:sz w:val="30"/>
          <w:szCs w:val="30"/>
          <w:highlight w:val="none"/>
        </w:rPr>
        <w:t>202</w:t>
      </w:r>
      <w:r>
        <w:rPr>
          <w:rFonts w:hint="eastAsia" w:ascii="黑体" w:hAnsi="华文中宋" w:eastAsia="黑体"/>
          <w:bCs/>
          <w:color w:val="auto"/>
          <w:spacing w:val="0"/>
          <w:sz w:val="30"/>
          <w:szCs w:val="30"/>
          <w:highlight w:val="none"/>
          <w:lang w:val="en-US" w:eastAsia="zh-CN"/>
        </w:rPr>
        <w:t>6</w:t>
      </w:r>
      <w:r>
        <w:rPr>
          <w:rFonts w:hint="eastAsia" w:ascii="黑体" w:hAnsi="华文中宋" w:eastAsia="黑体"/>
          <w:bCs/>
          <w:color w:val="auto"/>
          <w:spacing w:val="0"/>
          <w:sz w:val="30"/>
          <w:szCs w:val="30"/>
          <w:highlight w:val="none"/>
        </w:rPr>
        <w:t>年</w:t>
      </w:r>
      <w:r>
        <w:rPr>
          <w:rFonts w:hint="eastAsia" w:ascii="黑体" w:hAnsi="华文中宋" w:eastAsia="黑体"/>
          <w:bCs/>
          <w:color w:val="auto"/>
          <w:spacing w:val="0"/>
          <w:sz w:val="30"/>
          <w:szCs w:val="30"/>
          <w:highlight w:val="none"/>
          <w:lang w:val="en-US" w:eastAsia="zh-CN"/>
        </w:rPr>
        <w:t>4</w:t>
      </w:r>
      <w:r>
        <w:rPr>
          <w:rFonts w:hint="eastAsia" w:ascii="黑体" w:hAnsi="华文中宋" w:eastAsia="黑体"/>
          <w:bCs/>
          <w:color w:val="auto"/>
          <w:spacing w:val="0"/>
          <w:sz w:val="30"/>
          <w:szCs w:val="30"/>
          <w:highlight w:val="none"/>
        </w:rPr>
        <w:t>月</w:t>
      </w:r>
    </w:p>
    <w:p w14:paraId="284BA8F8">
      <w:pPr>
        <w:shd w:val="clear" w:color="auto"/>
        <w:jc w:val="center"/>
        <w:rPr>
          <w:rStyle w:val="290"/>
          <w:rFonts w:hint="eastAsia" w:eastAsia="黑体"/>
          <w:bCs/>
          <w:color w:val="auto"/>
          <w:spacing w:val="0"/>
          <w:sz w:val="48"/>
          <w:highlight w:val="none"/>
        </w:rPr>
        <w:sectPr>
          <w:headerReference r:id="rId3" w:type="first"/>
          <w:pgSz w:w="11906" w:h="16838"/>
          <w:pgMar w:top="1440" w:right="1080" w:bottom="1440" w:left="1080" w:header="851" w:footer="992" w:gutter="0"/>
          <w:cols w:space="1701" w:num="1"/>
          <w:docGrid w:linePitch="360" w:charSpace="0"/>
        </w:sectPr>
      </w:pPr>
    </w:p>
    <w:p w14:paraId="4DD7EFE2">
      <w:pPr>
        <w:pStyle w:val="330"/>
        <w:shd w:val="clear" w:color="auto"/>
        <w:ind w:left="0" w:firstLine="0"/>
        <w:jc w:val="center"/>
        <w:rPr>
          <w:rFonts w:hint="eastAsia" w:ascii="黑体" w:hAnsi="黑体" w:eastAsia="黑体"/>
          <w:color w:val="auto"/>
          <w:spacing w:val="0"/>
          <w:sz w:val="36"/>
          <w:szCs w:val="36"/>
          <w:highlight w:val="none"/>
        </w:rPr>
      </w:pPr>
    </w:p>
    <w:p w14:paraId="5543FE67">
      <w:pPr>
        <w:pStyle w:val="330"/>
        <w:shd w:val="clear" w:color="auto"/>
        <w:ind w:left="0" w:firstLine="0"/>
        <w:jc w:val="center"/>
        <w:rPr>
          <w:rFonts w:hint="eastAsia" w:ascii="黑体" w:hAnsi="黑体" w:eastAsia="黑体"/>
          <w:color w:val="auto"/>
          <w:spacing w:val="0"/>
          <w:sz w:val="36"/>
          <w:szCs w:val="36"/>
          <w:highlight w:val="none"/>
        </w:rPr>
      </w:pPr>
    </w:p>
    <w:p w14:paraId="01B9B6AE">
      <w:pPr>
        <w:pStyle w:val="330"/>
        <w:shd w:val="clear" w:color="auto"/>
        <w:ind w:left="0" w:firstLine="0"/>
        <w:jc w:val="center"/>
        <w:rPr>
          <w:rFonts w:ascii="黑体" w:hAnsi="黑体" w:eastAsia="黑体"/>
          <w:color w:val="auto"/>
          <w:spacing w:val="0"/>
          <w:sz w:val="36"/>
          <w:szCs w:val="36"/>
          <w:highlight w:val="none"/>
        </w:rPr>
      </w:pPr>
      <w:r>
        <w:rPr>
          <w:rFonts w:hint="eastAsia" w:ascii="黑体" w:hAnsi="黑体" w:eastAsia="黑体"/>
          <w:color w:val="auto"/>
          <w:spacing w:val="0"/>
          <w:sz w:val="36"/>
          <w:szCs w:val="36"/>
          <w:highlight w:val="none"/>
        </w:rPr>
        <w:t>总  目  录</w:t>
      </w:r>
    </w:p>
    <w:p w14:paraId="216B3086">
      <w:pPr>
        <w:shd w:val="clear" w:color="auto"/>
        <w:spacing w:line="480" w:lineRule="auto"/>
        <w:jc w:val="center"/>
        <w:outlineLvl w:val="9"/>
        <w:rPr>
          <w:rFonts w:ascii="黑体" w:hAnsi="Arial" w:eastAsia="黑体"/>
          <w:color w:val="auto"/>
          <w:spacing w:val="0"/>
          <w:sz w:val="44"/>
          <w:highlight w:val="none"/>
        </w:rPr>
      </w:pPr>
    </w:p>
    <w:p w14:paraId="7CA5B399">
      <w:pPr>
        <w:numPr>
          <w:ilvl w:val="0"/>
          <w:numId w:val="8"/>
        </w:numPr>
        <w:shd w:val="clear" w:color="auto"/>
        <w:spacing w:line="720" w:lineRule="auto"/>
        <w:outlineLvl w:val="0"/>
        <w:rPr>
          <w:rFonts w:ascii="宋体" w:hAnsi="宋体"/>
          <w:color w:val="auto"/>
          <w:spacing w:val="0"/>
          <w:sz w:val="30"/>
          <w:szCs w:val="30"/>
          <w:highlight w:val="none"/>
        </w:rPr>
      </w:pPr>
      <w:r>
        <w:rPr>
          <w:rFonts w:hint="eastAsia" w:ascii="宋体" w:hAnsi="宋体"/>
          <w:color w:val="auto"/>
          <w:spacing w:val="0"/>
          <w:sz w:val="30"/>
          <w:szCs w:val="30"/>
          <w:highlight w:val="none"/>
        </w:rPr>
        <w:t>投标邀请</w:t>
      </w:r>
    </w:p>
    <w:p w14:paraId="5B224307">
      <w:pPr>
        <w:numPr>
          <w:ilvl w:val="0"/>
          <w:numId w:val="8"/>
        </w:numPr>
        <w:shd w:val="clear" w:color="auto"/>
        <w:spacing w:line="720" w:lineRule="auto"/>
        <w:outlineLvl w:val="0"/>
        <w:rPr>
          <w:rFonts w:ascii="宋体" w:hAnsi="宋体"/>
          <w:color w:val="auto"/>
          <w:spacing w:val="0"/>
          <w:sz w:val="30"/>
          <w:szCs w:val="30"/>
          <w:highlight w:val="none"/>
        </w:rPr>
      </w:pPr>
      <w:r>
        <w:rPr>
          <w:rFonts w:hint="eastAsia" w:ascii="宋体" w:hAnsi="宋体"/>
          <w:color w:val="auto"/>
          <w:spacing w:val="0"/>
          <w:sz w:val="30"/>
          <w:szCs w:val="30"/>
          <w:highlight w:val="none"/>
        </w:rPr>
        <w:t>投标人须知</w:t>
      </w:r>
    </w:p>
    <w:p w14:paraId="6CD0951F">
      <w:pPr>
        <w:numPr>
          <w:ilvl w:val="0"/>
          <w:numId w:val="8"/>
        </w:numPr>
        <w:shd w:val="clear" w:color="auto"/>
        <w:spacing w:line="720" w:lineRule="auto"/>
        <w:outlineLvl w:val="0"/>
        <w:rPr>
          <w:rFonts w:ascii="宋体" w:hAnsi="宋体"/>
          <w:color w:val="auto"/>
          <w:spacing w:val="0"/>
          <w:sz w:val="30"/>
          <w:szCs w:val="30"/>
          <w:highlight w:val="none"/>
        </w:rPr>
      </w:pPr>
      <w:r>
        <w:rPr>
          <w:rFonts w:hint="eastAsia" w:ascii="宋体" w:hAnsi="宋体"/>
          <w:color w:val="auto"/>
          <w:spacing w:val="0"/>
          <w:sz w:val="30"/>
          <w:szCs w:val="30"/>
          <w:highlight w:val="none"/>
        </w:rPr>
        <w:t>合同文本</w:t>
      </w:r>
    </w:p>
    <w:p w14:paraId="625616E7">
      <w:pPr>
        <w:numPr>
          <w:ilvl w:val="0"/>
          <w:numId w:val="8"/>
        </w:numPr>
        <w:shd w:val="clear" w:color="auto"/>
        <w:spacing w:line="720" w:lineRule="auto"/>
        <w:outlineLvl w:val="0"/>
        <w:rPr>
          <w:rFonts w:ascii="宋体" w:hAnsi="宋体"/>
          <w:color w:val="auto"/>
          <w:spacing w:val="0"/>
          <w:sz w:val="30"/>
          <w:szCs w:val="30"/>
          <w:highlight w:val="none"/>
        </w:rPr>
      </w:pPr>
      <w:r>
        <w:rPr>
          <w:rFonts w:hint="eastAsia" w:ascii="宋体" w:hAnsi="宋体"/>
          <w:color w:val="auto"/>
          <w:spacing w:val="0"/>
          <w:sz w:val="30"/>
          <w:szCs w:val="30"/>
          <w:highlight w:val="none"/>
        </w:rPr>
        <w:t>采购需求</w:t>
      </w:r>
    </w:p>
    <w:p w14:paraId="09BF7179">
      <w:pPr>
        <w:numPr>
          <w:ilvl w:val="0"/>
          <w:numId w:val="8"/>
        </w:numPr>
        <w:shd w:val="clear" w:color="auto"/>
        <w:spacing w:line="720" w:lineRule="auto"/>
        <w:outlineLvl w:val="0"/>
        <w:rPr>
          <w:rFonts w:ascii="宋体" w:hAnsi="宋体"/>
          <w:color w:val="auto"/>
          <w:spacing w:val="0"/>
          <w:sz w:val="30"/>
          <w:szCs w:val="30"/>
          <w:highlight w:val="none"/>
        </w:rPr>
      </w:pPr>
      <w:r>
        <w:rPr>
          <w:rFonts w:hint="eastAsia" w:ascii="宋体" w:hAnsi="宋体"/>
          <w:color w:val="auto"/>
          <w:spacing w:val="0"/>
          <w:sz w:val="30"/>
          <w:szCs w:val="30"/>
          <w:highlight w:val="none"/>
        </w:rPr>
        <w:t>评标方法与评标标准</w:t>
      </w:r>
    </w:p>
    <w:p w14:paraId="795C5F2C">
      <w:pPr>
        <w:numPr>
          <w:ilvl w:val="0"/>
          <w:numId w:val="8"/>
        </w:numPr>
        <w:shd w:val="clear" w:color="auto"/>
        <w:spacing w:line="720" w:lineRule="auto"/>
        <w:outlineLvl w:val="0"/>
        <w:rPr>
          <w:rFonts w:ascii="宋体" w:hAnsi="宋体"/>
          <w:color w:val="auto"/>
          <w:spacing w:val="0"/>
          <w:sz w:val="30"/>
          <w:szCs w:val="30"/>
          <w:highlight w:val="none"/>
        </w:rPr>
      </w:pPr>
      <w:r>
        <w:rPr>
          <w:rFonts w:hint="eastAsia" w:ascii="宋体" w:hAnsi="宋体"/>
          <w:color w:val="auto"/>
          <w:spacing w:val="0"/>
          <w:sz w:val="30"/>
          <w:szCs w:val="30"/>
          <w:highlight w:val="none"/>
        </w:rPr>
        <w:t>投标文件内容与格式</w:t>
      </w:r>
    </w:p>
    <w:p w14:paraId="56DA0600">
      <w:pPr>
        <w:shd w:val="clear" w:color="auto"/>
        <w:spacing w:line="720" w:lineRule="auto"/>
        <w:ind w:firstLine="588"/>
        <w:rPr>
          <w:rFonts w:hint="eastAsia" w:ascii="宋体" w:hAnsi="宋体"/>
          <w:bCs/>
          <w:color w:val="auto"/>
          <w:spacing w:val="0"/>
          <w:sz w:val="28"/>
          <w:szCs w:val="28"/>
          <w:highlight w:val="none"/>
        </w:rPr>
      </w:pPr>
    </w:p>
    <w:p w14:paraId="71483D53">
      <w:pPr>
        <w:widowControl/>
        <w:shd w:val="clear" w:color="auto"/>
        <w:spacing w:line="360" w:lineRule="auto"/>
        <w:rPr>
          <w:rFonts w:ascii="宋体" w:hAnsi="宋体"/>
          <w:b/>
          <w:color w:val="auto"/>
          <w:spacing w:val="0"/>
          <w:sz w:val="24"/>
          <w:highlight w:val="none"/>
        </w:rPr>
      </w:pPr>
    </w:p>
    <w:p w14:paraId="3BA4B477">
      <w:pPr>
        <w:widowControl/>
        <w:shd w:val="clear" w:color="auto"/>
        <w:spacing w:line="360" w:lineRule="auto"/>
        <w:rPr>
          <w:rFonts w:ascii="宋体" w:hAnsi="宋体"/>
          <w:b/>
          <w:color w:val="auto"/>
          <w:spacing w:val="0"/>
          <w:sz w:val="24"/>
          <w:highlight w:val="none"/>
        </w:rPr>
      </w:pPr>
    </w:p>
    <w:p w14:paraId="52CDD8E5">
      <w:pPr>
        <w:widowControl/>
        <w:shd w:val="clear" w:color="auto"/>
        <w:spacing w:line="360" w:lineRule="auto"/>
        <w:rPr>
          <w:rFonts w:ascii="宋体" w:hAnsi="宋体"/>
          <w:b/>
          <w:color w:val="auto"/>
          <w:spacing w:val="0"/>
          <w:sz w:val="24"/>
          <w:highlight w:val="none"/>
        </w:rPr>
      </w:pPr>
    </w:p>
    <w:p w14:paraId="0DCB5581">
      <w:pPr>
        <w:widowControl/>
        <w:shd w:val="clear" w:color="auto"/>
        <w:spacing w:line="360" w:lineRule="auto"/>
        <w:rPr>
          <w:rFonts w:ascii="宋体" w:hAnsi="宋体"/>
          <w:b/>
          <w:color w:val="auto"/>
          <w:spacing w:val="0"/>
          <w:sz w:val="24"/>
          <w:highlight w:val="none"/>
        </w:rPr>
      </w:pPr>
    </w:p>
    <w:p w14:paraId="0136B6BF">
      <w:pPr>
        <w:widowControl/>
        <w:shd w:val="clear" w:color="auto"/>
        <w:spacing w:line="360" w:lineRule="auto"/>
        <w:rPr>
          <w:rFonts w:ascii="宋体" w:hAnsi="宋体"/>
          <w:b/>
          <w:color w:val="auto"/>
          <w:spacing w:val="0"/>
          <w:sz w:val="24"/>
          <w:highlight w:val="none"/>
        </w:rPr>
      </w:pPr>
    </w:p>
    <w:p w14:paraId="2CF1C712">
      <w:pPr>
        <w:shd w:val="clear" w:color="auto"/>
        <w:spacing w:line="360" w:lineRule="auto"/>
        <w:jc w:val="center"/>
        <w:rPr>
          <w:rFonts w:hint="eastAsia" w:ascii="黑体" w:eastAsia="黑体"/>
          <w:b/>
          <w:bCs/>
          <w:color w:val="auto"/>
          <w:spacing w:val="0"/>
          <w:sz w:val="32"/>
          <w:szCs w:val="32"/>
          <w:highlight w:val="none"/>
        </w:rPr>
        <w:sectPr>
          <w:footerReference r:id="rId4" w:type="default"/>
          <w:pgSz w:w="11906" w:h="16838"/>
          <w:pgMar w:top="1440" w:right="1080" w:bottom="1440" w:left="1080" w:header="851" w:footer="992" w:gutter="0"/>
          <w:pgNumType w:start="1"/>
          <w:cols w:space="1701" w:num="1"/>
          <w:docGrid w:linePitch="360" w:charSpace="0"/>
        </w:sectPr>
      </w:pPr>
    </w:p>
    <w:p w14:paraId="1896BA00">
      <w:pPr>
        <w:shd w:val="clear" w:color="auto"/>
        <w:spacing w:line="360" w:lineRule="auto"/>
        <w:jc w:val="center"/>
        <w:rPr>
          <w:rFonts w:hint="eastAsia" w:ascii="宋体" w:hAnsi="宋体"/>
          <w:b/>
          <w:bCs/>
          <w:color w:val="auto"/>
          <w:spacing w:val="0"/>
          <w:sz w:val="28"/>
          <w:szCs w:val="28"/>
          <w:highlight w:val="none"/>
        </w:rPr>
      </w:pPr>
      <w:r>
        <w:rPr>
          <w:rFonts w:hint="eastAsia" w:ascii="黑体" w:hAnsi="黑体" w:eastAsia="黑体" w:cs="黑体"/>
          <w:b w:val="0"/>
          <w:bCs w:val="0"/>
          <w:color w:val="auto"/>
          <w:spacing w:val="0"/>
          <w:sz w:val="36"/>
          <w:szCs w:val="36"/>
          <w:highlight w:val="none"/>
        </w:rPr>
        <w:t>第</w:t>
      </w:r>
      <w:r>
        <w:rPr>
          <w:rFonts w:hint="eastAsia" w:ascii="黑体" w:hAnsi="黑体" w:eastAsia="黑体" w:cs="黑体"/>
          <w:b w:val="0"/>
          <w:bCs w:val="0"/>
          <w:color w:val="auto"/>
          <w:spacing w:val="0"/>
          <w:sz w:val="36"/>
          <w:szCs w:val="36"/>
          <w:highlight w:val="none"/>
          <w:lang w:val="en-US" w:eastAsia="zh-CN"/>
        </w:rPr>
        <w:t>一</w:t>
      </w:r>
      <w:r>
        <w:rPr>
          <w:rFonts w:hint="eastAsia" w:ascii="黑体" w:hAnsi="黑体" w:eastAsia="黑体" w:cs="黑体"/>
          <w:b w:val="0"/>
          <w:bCs w:val="0"/>
          <w:color w:val="auto"/>
          <w:spacing w:val="0"/>
          <w:sz w:val="36"/>
          <w:szCs w:val="36"/>
          <w:highlight w:val="none"/>
        </w:rPr>
        <w:t>章</w:t>
      </w:r>
      <w:r>
        <w:rPr>
          <w:rFonts w:hint="eastAsia" w:ascii="黑体" w:hAnsi="黑体" w:eastAsia="黑体" w:cs="黑体"/>
          <w:b w:val="0"/>
          <w:bCs w:val="0"/>
          <w:color w:val="auto"/>
          <w:spacing w:val="0"/>
          <w:sz w:val="36"/>
          <w:szCs w:val="36"/>
          <w:highlight w:val="none"/>
          <w:lang w:val="en-US" w:eastAsia="zh-CN"/>
        </w:rPr>
        <w:t xml:space="preserve">  </w:t>
      </w:r>
      <w:r>
        <w:rPr>
          <w:rFonts w:hint="eastAsia" w:ascii="黑体" w:hAnsi="黑体" w:eastAsia="黑体" w:cs="黑体"/>
          <w:b w:val="0"/>
          <w:bCs w:val="0"/>
          <w:color w:val="auto"/>
          <w:spacing w:val="0"/>
          <w:sz w:val="36"/>
          <w:szCs w:val="36"/>
          <w:highlight w:val="none"/>
        </w:rPr>
        <w:t>投标邀请函</w:t>
      </w:r>
    </w:p>
    <w:p w14:paraId="197F7996">
      <w:pPr>
        <w:shd w:val="clear" w:color="auto"/>
        <w:spacing w:line="360" w:lineRule="auto"/>
        <w:ind w:firstLine="480"/>
        <w:rPr>
          <w:rFonts w:hint="eastAsia" w:ascii="宋体" w:hAnsi="宋体" w:eastAsia="宋体"/>
          <w:bCs/>
          <w:color w:val="auto"/>
          <w:spacing w:val="0"/>
          <w:sz w:val="24"/>
          <w:szCs w:val="24"/>
          <w:highlight w:val="none"/>
          <w:lang w:eastAsia="zh-CN"/>
        </w:rPr>
      </w:pPr>
      <w:r>
        <w:rPr>
          <w:rFonts w:hint="eastAsia" w:ascii="宋体" w:hAnsi="宋体"/>
          <w:bCs/>
          <w:color w:val="auto"/>
          <w:spacing w:val="0"/>
          <w:sz w:val="24"/>
          <w:szCs w:val="24"/>
          <w:highlight w:val="none"/>
          <w:u w:val="none"/>
          <w:lang w:eastAsia="zh-CN"/>
        </w:rPr>
        <w:t>江苏诚锡工程咨询管理有限公司</w:t>
      </w:r>
      <w:r>
        <w:rPr>
          <w:rFonts w:hint="eastAsia" w:ascii="宋体" w:hAnsi="宋体"/>
          <w:bCs/>
          <w:color w:val="auto"/>
          <w:spacing w:val="0"/>
          <w:sz w:val="24"/>
          <w:szCs w:val="24"/>
          <w:highlight w:val="none"/>
          <w:u w:val="none"/>
        </w:rPr>
        <w:t>受</w:t>
      </w:r>
      <w:r>
        <w:rPr>
          <w:rFonts w:hint="eastAsia" w:ascii="宋体" w:hAnsi="宋体"/>
          <w:bCs/>
          <w:color w:val="auto"/>
          <w:spacing w:val="0"/>
          <w:sz w:val="24"/>
          <w:highlight w:val="none"/>
          <w:u w:val="none"/>
          <w:lang w:eastAsia="zh-CN"/>
        </w:rPr>
        <w:t>无锡市新吴区人民政府鸿山街道办事处</w:t>
      </w:r>
      <w:r>
        <w:rPr>
          <w:rFonts w:hint="eastAsia" w:ascii="宋体" w:hAnsi="宋体"/>
          <w:bCs/>
          <w:color w:val="auto"/>
          <w:spacing w:val="0"/>
          <w:sz w:val="24"/>
          <w:szCs w:val="24"/>
          <w:highlight w:val="none"/>
        </w:rPr>
        <w:t>的委托</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对</w:t>
      </w:r>
      <w:r>
        <w:rPr>
          <w:rFonts w:hint="eastAsia" w:ascii="宋体" w:hAnsi="宋体"/>
          <w:bCs/>
          <w:color w:val="auto"/>
          <w:spacing w:val="0"/>
          <w:sz w:val="24"/>
          <w:szCs w:val="24"/>
          <w:highlight w:val="none"/>
          <w:lang w:eastAsia="zh-CN"/>
        </w:rPr>
        <w:t>2026年度鸿山街道安康关爱行动老年人团体意外保险项目（JSZC-320214-CXZX-G2026-0004）进行公开招标采购，欢迎符合相关</w:t>
      </w:r>
      <w:r>
        <w:rPr>
          <w:rFonts w:hint="eastAsia" w:ascii="宋体" w:hAnsi="宋体"/>
          <w:bCs/>
          <w:color w:val="auto"/>
          <w:spacing w:val="0"/>
          <w:sz w:val="24"/>
          <w:szCs w:val="24"/>
          <w:highlight w:val="none"/>
        </w:rPr>
        <w:t>条件的</w:t>
      </w:r>
      <w:r>
        <w:rPr>
          <w:rFonts w:hint="eastAsia" w:ascii="宋体" w:hAnsi="宋体"/>
          <w:bCs/>
          <w:color w:val="auto"/>
          <w:spacing w:val="0"/>
          <w:sz w:val="24"/>
          <w:szCs w:val="24"/>
          <w:highlight w:val="none"/>
          <w:lang w:eastAsia="zh-CN"/>
        </w:rPr>
        <w:t>投标人</w:t>
      </w:r>
      <w:r>
        <w:rPr>
          <w:rFonts w:hint="eastAsia" w:ascii="宋体" w:hAnsi="宋体"/>
          <w:bCs/>
          <w:color w:val="auto"/>
          <w:spacing w:val="0"/>
          <w:sz w:val="24"/>
          <w:szCs w:val="24"/>
          <w:highlight w:val="none"/>
        </w:rPr>
        <w:t>参加投标</w:t>
      </w:r>
      <w:r>
        <w:rPr>
          <w:rFonts w:hint="eastAsia" w:ascii="宋体" w:hAnsi="宋体"/>
          <w:bCs/>
          <w:color w:val="auto"/>
          <w:spacing w:val="0"/>
          <w:sz w:val="24"/>
          <w:szCs w:val="24"/>
          <w:highlight w:val="none"/>
          <w:lang w:eastAsia="zh-CN"/>
        </w:rPr>
        <w:t>。</w:t>
      </w:r>
    </w:p>
    <w:p w14:paraId="09C733E6">
      <w:pPr>
        <w:pBdr>
          <w:top w:val="single" w:color="000000" w:sz="4" w:space="1"/>
          <w:left w:val="single" w:color="000000" w:sz="4" w:space="4"/>
          <w:bottom w:val="single" w:color="000000" w:sz="4" w:space="1"/>
          <w:right w:val="single" w:color="000000" w:sz="4" w:space="4"/>
        </w:pBdr>
        <w:shd w:val="clear" w:color="auto"/>
        <w:spacing w:line="360" w:lineRule="auto"/>
        <w:ind w:firstLine="480"/>
        <w:rPr>
          <w:rFonts w:ascii="宋体" w:hAnsi="宋体"/>
          <w:color w:val="auto"/>
          <w:spacing w:val="0"/>
          <w:sz w:val="24"/>
          <w:szCs w:val="24"/>
          <w:highlight w:val="none"/>
          <w:shd w:val="clear" w:color="FFFFFF" w:fill="D9D9D9"/>
        </w:rPr>
      </w:pPr>
      <w:r>
        <w:rPr>
          <w:rFonts w:hint="eastAsia" w:ascii="宋体" w:hAnsi="宋体"/>
          <w:color w:val="auto"/>
          <w:spacing w:val="0"/>
          <w:sz w:val="24"/>
          <w:szCs w:val="24"/>
          <w:highlight w:val="none"/>
        </w:rPr>
        <w:t>项目概况</w:t>
      </w:r>
    </w:p>
    <w:p w14:paraId="2703A8CC">
      <w:pPr>
        <w:pBdr>
          <w:top w:val="single" w:color="000000" w:sz="4" w:space="1"/>
          <w:left w:val="single" w:color="000000" w:sz="4" w:space="4"/>
          <w:bottom w:val="single" w:color="000000" w:sz="4" w:space="1"/>
          <w:right w:val="single" w:color="000000" w:sz="4" w:space="4"/>
        </w:pBdr>
        <w:shd w:val="clear" w:color="auto"/>
        <w:spacing w:line="360" w:lineRule="auto"/>
        <w:ind w:firstLine="480"/>
        <w:rPr>
          <w:rFonts w:ascii="宋体" w:hAnsi="宋体"/>
          <w:color w:val="auto"/>
          <w:spacing w:val="0"/>
          <w:sz w:val="24"/>
          <w:szCs w:val="24"/>
          <w:highlight w:val="none"/>
          <w:shd w:val="clear" w:color="FFFFFF" w:fill="D9D9D9"/>
        </w:rPr>
      </w:pPr>
      <w:r>
        <w:rPr>
          <w:rFonts w:hint="eastAsia" w:ascii="宋体" w:hAnsi="宋体" w:cs="宋体"/>
          <w:color w:val="auto"/>
          <w:spacing w:val="0"/>
          <w:sz w:val="24"/>
          <w:highlight w:val="none"/>
          <w:lang w:eastAsia="zh-CN"/>
        </w:rPr>
        <w:t>2026年度鸿山街道安康关爱行动老年人团体意外保险项目</w:t>
      </w:r>
      <w:r>
        <w:rPr>
          <w:rFonts w:hint="eastAsia" w:ascii="宋体" w:hAnsi="宋体" w:eastAsia="宋体" w:cs="宋体"/>
          <w:color w:val="auto"/>
          <w:spacing w:val="0"/>
          <w:sz w:val="24"/>
          <w:highlight w:val="none"/>
          <w:lang w:eastAsia="zh-CN"/>
        </w:rPr>
        <w:t>的潜在投标人应在“江苏政府采购网”自行浏览采购文件，如有投标意向须在本采购文件有效获取期内通过登录“江苏省政府采购（苏采云）平台”下载的方式依法获取采购文件，并于</w:t>
      </w:r>
      <w:r>
        <w:rPr>
          <w:rFonts w:hint="eastAsia" w:ascii="宋体" w:hAnsi="宋体" w:cs="宋体"/>
          <w:color w:val="auto"/>
          <w:spacing w:val="0"/>
          <w:sz w:val="24"/>
          <w:highlight w:val="none"/>
          <w:lang w:val="en-US" w:eastAsia="zh-CN"/>
        </w:rPr>
        <w:t>2026</w:t>
      </w:r>
      <w:r>
        <w:rPr>
          <w:rFonts w:hint="eastAsia" w:ascii="宋体" w:hAnsi="宋体" w:eastAsia="宋体" w:cs="宋体"/>
          <w:color w:val="auto"/>
          <w:spacing w:val="0"/>
          <w:sz w:val="24"/>
          <w:highlight w:val="none"/>
          <w:lang w:eastAsia="zh-CN"/>
        </w:rPr>
        <w:t>年</w:t>
      </w:r>
      <w:r>
        <w:rPr>
          <w:rFonts w:hint="eastAsia" w:ascii="宋体" w:hAnsi="宋体" w:cs="宋体"/>
          <w:color w:val="auto"/>
          <w:spacing w:val="0"/>
          <w:sz w:val="24"/>
          <w:highlight w:val="none"/>
          <w:lang w:val="en-US" w:eastAsia="zh-CN"/>
        </w:rPr>
        <w:t>5</w:t>
      </w:r>
      <w:r>
        <w:rPr>
          <w:rFonts w:hint="eastAsia" w:ascii="宋体" w:hAnsi="宋体" w:eastAsia="宋体" w:cs="宋体"/>
          <w:color w:val="auto"/>
          <w:spacing w:val="0"/>
          <w:sz w:val="24"/>
          <w:highlight w:val="none"/>
          <w:lang w:eastAsia="zh-CN"/>
        </w:rPr>
        <w:t>月</w:t>
      </w:r>
      <w:r>
        <w:rPr>
          <w:rFonts w:hint="eastAsia" w:ascii="宋体" w:hAnsi="宋体" w:cs="宋体"/>
          <w:color w:val="auto"/>
          <w:spacing w:val="0"/>
          <w:sz w:val="24"/>
          <w:highlight w:val="none"/>
          <w:lang w:val="en-US" w:eastAsia="zh-CN"/>
        </w:rPr>
        <w:t>14</w:t>
      </w:r>
      <w:r>
        <w:rPr>
          <w:rFonts w:hint="eastAsia" w:ascii="宋体" w:hAnsi="宋体" w:eastAsia="宋体" w:cs="宋体"/>
          <w:color w:val="auto"/>
          <w:spacing w:val="0"/>
          <w:sz w:val="24"/>
          <w:highlight w:val="none"/>
          <w:lang w:eastAsia="zh-CN"/>
        </w:rPr>
        <w:t>日</w:t>
      </w:r>
      <w:r>
        <w:rPr>
          <w:rFonts w:hint="eastAsia" w:ascii="宋体" w:hAnsi="宋体" w:cs="宋体"/>
          <w:color w:val="auto"/>
          <w:spacing w:val="0"/>
          <w:sz w:val="24"/>
          <w:highlight w:val="none"/>
          <w:lang w:val="en-US" w:eastAsia="zh-CN"/>
        </w:rPr>
        <w:t>9时3</w:t>
      </w:r>
      <w:r>
        <w:rPr>
          <w:rFonts w:hint="eastAsia" w:ascii="宋体" w:hAnsi="宋体" w:eastAsia="宋体" w:cs="宋体"/>
          <w:color w:val="auto"/>
          <w:spacing w:val="0"/>
          <w:sz w:val="24"/>
          <w:highlight w:val="none"/>
          <w:lang w:eastAsia="zh-CN"/>
        </w:rPr>
        <w:t>0分</w:t>
      </w:r>
      <w:r>
        <w:rPr>
          <w:rFonts w:hint="eastAsia" w:ascii="宋体" w:hAnsi="宋体" w:eastAsia="宋体" w:cs="宋体"/>
          <w:color w:val="auto"/>
          <w:spacing w:val="0"/>
          <w:sz w:val="24"/>
          <w:highlight w:val="none"/>
          <w:lang w:eastAsia="zh-CN"/>
        </w:rPr>
        <w:t>（北京时间）前递交投标文件。</w:t>
      </w:r>
    </w:p>
    <w:p w14:paraId="49FB282C">
      <w:pPr>
        <w:pStyle w:val="188"/>
        <w:keepNext w:val="0"/>
        <w:keepLines w:val="0"/>
        <w:shd w:val="clear" w:color="auto"/>
        <w:spacing w:before="0" w:after="0" w:line="500" w:lineRule="exact"/>
        <w:ind w:firstLine="452"/>
        <w:rPr>
          <w:color w:val="auto"/>
          <w:spacing w:val="0"/>
          <w:sz w:val="30"/>
          <w:szCs w:val="30"/>
          <w:highlight w:val="none"/>
        </w:rPr>
      </w:pPr>
      <w:bookmarkStart w:id="0" w:name="_Toc28359079"/>
      <w:bookmarkStart w:id="1" w:name="_Toc35393790"/>
      <w:bookmarkStart w:id="2" w:name="_Toc35393621"/>
      <w:bookmarkStart w:id="3" w:name="_Toc38985263"/>
      <w:bookmarkStart w:id="4" w:name="_Toc28359002"/>
      <w:bookmarkStart w:id="5" w:name="_Hlk24379207"/>
      <w:r>
        <w:rPr>
          <w:rFonts w:hint="eastAsia"/>
          <w:color w:val="auto"/>
          <w:spacing w:val="0"/>
          <w:sz w:val="30"/>
          <w:szCs w:val="30"/>
          <w:highlight w:val="none"/>
        </w:rPr>
        <w:t>一、项目基本情况</w:t>
      </w:r>
      <w:bookmarkEnd w:id="0"/>
      <w:bookmarkEnd w:id="1"/>
      <w:bookmarkEnd w:id="2"/>
      <w:bookmarkEnd w:id="3"/>
      <w:bookmarkEnd w:id="4"/>
    </w:p>
    <w:p w14:paraId="58D3F16F">
      <w:pPr>
        <w:keepNext w:val="0"/>
        <w:keepLines w:val="0"/>
        <w:pageBreakBefore w:val="0"/>
        <w:shd w:val="clear" w:color="auto"/>
        <w:spacing w:line="360" w:lineRule="auto"/>
        <w:ind w:firstLine="480"/>
        <w:rPr>
          <w:rFonts w:hint="eastAsia" w:ascii="宋体" w:hAnsi="宋体"/>
          <w:color w:val="auto"/>
          <w:spacing w:val="0"/>
          <w:sz w:val="24"/>
          <w:szCs w:val="24"/>
          <w:highlight w:val="none"/>
        </w:rPr>
      </w:pPr>
      <w:r>
        <w:rPr>
          <w:rFonts w:hint="eastAsia" w:ascii="宋体" w:hAnsi="宋体"/>
          <w:color w:val="auto"/>
          <w:spacing w:val="0"/>
          <w:sz w:val="24"/>
          <w:szCs w:val="24"/>
          <w:highlight w:val="none"/>
        </w:rPr>
        <w:t>1.项目编号</w:t>
      </w:r>
      <w:r>
        <w:rPr>
          <w:rFonts w:hint="eastAsia" w:ascii="宋体" w:hAnsi="宋体"/>
          <w:color w:val="auto"/>
          <w:spacing w:val="0"/>
          <w:sz w:val="24"/>
          <w:szCs w:val="24"/>
          <w:highlight w:val="none"/>
          <w:lang w:eastAsia="zh-CN"/>
        </w:rPr>
        <w:t>：JSZC-320214-CXZX-G2026-0004</w:t>
      </w:r>
      <w:r>
        <w:rPr>
          <w:rFonts w:hint="eastAsia" w:ascii="宋体" w:hAnsi="宋体" w:eastAsia="宋体" w:cs="Times New Roman"/>
          <w:bCs/>
          <w:color w:val="auto"/>
          <w:spacing w:val="0"/>
          <w:sz w:val="24"/>
          <w:highlight w:val="none"/>
          <w:lang w:eastAsia="zh-CN"/>
        </w:rPr>
        <w:t>；</w:t>
      </w:r>
    </w:p>
    <w:p w14:paraId="74FB8E46">
      <w:pPr>
        <w:keepNext w:val="0"/>
        <w:keepLines w:val="0"/>
        <w:pageBreakBefore w:val="0"/>
        <w:shd w:val="clear" w:color="auto"/>
        <w:spacing w:line="360" w:lineRule="auto"/>
        <w:ind w:firstLine="480"/>
        <w:rPr>
          <w:rFonts w:hint="eastAsia" w:ascii="宋体" w:hAnsi="宋体"/>
          <w:color w:val="auto"/>
          <w:spacing w:val="0"/>
          <w:sz w:val="24"/>
          <w:szCs w:val="24"/>
          <w:highlight w:val="none"/>
        </w:rPr>
      </w:pPr>
      <w:r>
        <w:rPr>
          <w:rFonts w:hint="eastAsia" w:ascii="宋体" w:hAnsi="宋体"/>
          <w:color w:val="auto"/>
          <w:spacing w:val="0"/>
          <w:sz w:val="24"/>
          <w:szCs w:val="24"/>
          <w:highlight w:val="none"/>
        </w:rPr>
        <w:t>2.项目名称</w:t>
      </w:r>
      <w:bookmarkEnd w:id="5"/>
      <w:r>
        <w:rPr>
          <w:rFonts w:hint="eastAsia" w:ascii="宋体" w:hAnsi="宋体"/>
          <w:color w:val="auto"/>
          <w:spacing w:val="0"/>
          <w:sz w:val="24"/>
          <w:szCs w:val="24"/>
          <w:highlight w:val="none"/>
          <w:lang w:eastAsia="zh-CN"/>
        </w:rPr>
        <w:t>：</w:t>
      </w:r>
      <w:r>
        <w:rPr>
          <w:rFonts w:hint="eastAsia" w:ascii="宋体" w:hAnsi="宋体" w:cs="宋体"/>
          <w:color w:val="auto"/>
          <w:spacing w:val="0"/>
          <w:sz w:val="24"/>
          <w:highlight w:val="none"/>
          <w:lang w:eastAsia="zh-CN"/>
        </w:rPr>
        <w:t>2026年度鸿山街道安康关爱行动老年人团体意外保险项目</w:t>
      </w:r>
      <w:r>
        <w:rPr>
          <w:rFonts w:hint="eastAsia" w:ascii="宋体" w:hAnsi="宋体" w:eastAsia="宋体" w:cs="宋体"/>
          <w:color w:val="auto"/>
          <w:spacing w:val="0"/>
          <w:sz w:val="24"/>
          <w:highlight w:val="none"/>
          <w:lang w:eastAsia="zh-CN"/>
        </w:rPr>
        <w:t>；</w:t>
      </w:r>
    </w:p>
    <w:p w14:paraId="34510D14">
      <w:pPr>
        <w:keepNext w:val="0"/>
        <w:keepLines w:val="0"/>
        <w:pageBreakBefore w:val="0"/>
        <w:shd w:val="clear" w:color="auto"/>
        <w:spacing w:line="360" w:lineRule="auto"/>
        <w:ind w:firstLine="480"/>
        <w:rPr>
          <w:rFonts w:hint="eastAsia" w:ascii="宋体" w:hAnsi="宋体" w:cs="宋体"/>
          <w:color w:val="auto"/>
          <w:spacing w:val="0"/>
          <w:sz w:val="24"/>
          <w:szCs w:val="24"/>
          <w:highlight w:val="none"/>
          <w:lang w:val="en-US" w:eastAsia="zh-CN"/>
        </w:rPr>
      </w:pPr>
      <w:r>
        <w:rPr>
          <w:rFonts w:hint="eastAsia" w:ascii="宋体" w:hAnsi="宋体"/>
          <w:color w:val="auto"/>
          <w:spacing w:val="0"/>
          <w:sz w:val="24"/>
          <w:szCs w:val="24"/>
          <w:highlight w:val="none"/>
        </w:rPr>
        <w:t>3.项目预</w:t>
      </w:r>
      <w:r>
        <w:rPr>
          <w:rFonts w:hint="eastAsia" w:ascii="宋体" w:hAnsi="宋体" w:cs="宋体"/>
          <w:color w:val="auto"/>
          <w:spacing w:val="0"/>
          <w:sz w:val="24"/>
          <w:szCs w:val="24"/>
          <w:highlight w:val="none"/>
        </w:rPr>
        <w:t>算金额</w:t>
      </w:r>
      <w:r>
        <w:rPr>
          <w:rFonts w:hint="eastAsia" w:ascii="宋体" w:hAnsi="宋体" w:cs="宋体"/>
          <w:color w:val="auto"/>
          <w:spacing w:val="0"/>
          <w:sz w:val="24"/>
          <w:szCs w:val="24"/>
          <w:highlight w:val="none"/>
          <w:lang w:eastAsia="zh-CN"/>
        </w:rPr>
        <w:t>：</w:t>
      </w:r>
      <w:r>
        <w:rPr>
          <w:rFonts w:hint="eastAsia" w:ascii="宋体" w:hAnsi="宋体" w:cs="宋体"/>
          <w:color w:val="auto"/>
          <w:spacing w:val="0"/>
          <w:sz w:val="24"/>
          <w:szCs w:val="24"/>
          <w:highlight w:val="none"/>
          <w:lang w:val="en-US" w:eastAsia="zh-CN"/>
        </w:rPr>
        <w:t>103.3776</w:t>
      </w:r>
      <w:r>
        <w:rPr>
          <w:rFonts w:hint="eastAsia" w:ascii="宋体" w:hAnsi="宋体" w:cs="宋体"/>
          <w:color w:val="auto"/>
          <w:spacing w:val="0"/>
          <w:sz w:val="24"/>
          <w:szCs w:val="24"/>
          <w:highlight w:val="none"/>
        </w:rPr>
        <w:t>万元</w:t>
      </w:r>
      <w:r>
        <w:rPr>
          <w:rFonts w:hint="eastAsia" w:ascii="宋体" w:hAnsi="宋体" w:cs="宋体"/>
          <w:color w:val="auto"/>
          <w:spacing w:val="0"/>
          <w:sz w:val="24"/>
          <w:szCs w:val="24"/>
          <w:highlight w:val="none"/>
          <w:lang w:val="en-US" w:eastAsia="zh-CN"/>
        </w:rPr>
        <w:t>；</w:t>
      </w:r>
    </w:p>
    <w:p w14:paraId="3421A2F2">
      <w:pPr>
        <w:keepNext w:val="0"/>
        <w:keepLines w:val="0"/>
        <w:pageBreakBefore w:val="0"/>
        <w:shd w:val="clear" w:color="auto"/>
        <w:spacing w:line="360" w:lineRule="auto"/>
        <w:ind w:firstLine="480"/>
        <w:rPr>
          <w:rFonts w:ascii="宋体" w:hAnsi="宋体" w:eastAsia="宋体" w:cs="Times New Roman"/>
          <w:color w:val="auto"/>
          <w:spacing w:val="0"/>
          <w:sz w:val="24"/>
          <w:szCs w:val="24"/>
          <w:highlight w:val="none"/>
          <w:lang w:val="en-US" w:eastAsia="zh-CN"/>
        </w:rPr>
      </w:pPr>
      <w:r>
        <w:rPr>
          <w:rFonts w:hint="eastAsia" w:ascii="宋体" w:hAnsi="宋体" w:eastAsia="宋体" w:cs="Times New Roman"/>
          <w:color w:val="auto"/>
          <w:spacing w:val="0"/>
          <w:sz w:val="24"/>
          <w:szCs w:val="24"/>
          <w:highlight w:val="none"/>
        </w:rPr>
        <w:t>4.项目最高限价</w:t>
      </w:r>
      <w:r>
        <w:rPr>
          <w:rFonts w:hint="eastAsia" w:ascii="宋体" w:hAnsi="宋体" w:eastAsia="宋体" w:cs="Times New Roman"/>
          <w:color w:val="auto"/>
          <w:spacing w:val="0"/>
          <w:sz w:val="24"/>
          <w:szCs w:val="24"/>
          <w:highlight w:val="none"/>
          <w:lang w:eastAsia="zh-CN"/>
        </w:rPr>
        <w:t>：</w:t>
      </w:r>
      <w:r>
        <w:rPr>
          <w:rFonts w:hint="eastAsia" w:ascii="宋体" w:hAnsi="宋体" w:cs="宋体"/>
          <w:color w:val="auto"/>
          <w:spacing w:val="0"/>
          <w:sz w:val="24"/>
          <w:szCs w:val="24"/>
          <w:highlight w:val="none"/>
          <w:lang w:val="en-US" w:eastAsia="zh-CN"/>
        </w:rPr>
        <w:t>103.3776万元</w:t>
      </w:r>
      <w:r>
        <w:rPr>
          <w:rFonts w:hint="eastAsia" w:ascii="宋体" w:hAnsi="Times New Roman" w:eastAsia="宋体" w:cs="Times New Roman"/>
          <w:b w:val="0"/>
          <w:bCs/>
          <w:color w:val="auto"/>
          <w:spacing w:val="0"/>
          <w:sz w:val="24"/>
          <w:highlight w:val="none"/>
          <w:lang w:val="en-US" w:eastAsia="zh-CN"/>
        </w:rPr>
        <w:t>。</w:t>
      </w:r>
      <w:r>
        <w:rPr>
          <w:rFonts w:hint="eastAsia" w:ascii="宋体" w:hAnsi="宋体"/>
          <w:color w:val="auto"/>
          <w:spacing w:val="0"/>
          <w:sz w:val="24"/>
          <w:highlight w:val="none"/>
        </w:rPr>
        <w:t>超过上述最高限价的投标文件按无效文件处理</w:t>
      </w:r>
      <w:r>
        <w:rPr>
          <w:rFonts w:hint="eastAsia" w:ascii="宋体" w:hAnsi="宋体" w:cs="宋体"/>
          <w:bCs/>
          <w:strike w:val="0"/>
          <w:color w:val="auto"/>
          <w:spacing w:val="0"/>
          <w:sz w:val="24"/>
          <w:szCs w:val="24"/>
          <w:highlight w:val="none"/>
          <w:u w:val="none"/>
          <w:lang w:eastAsia="zh-CN"/>
        </w:rPr>
        <w:t>；</w:t>
      </w:r>
    </w:p>
    <w:p w14:paraId="40F71179">
      <w:pPr>
        <w:pStyle w:val="403"/>
        <w:keepNext w:val="0"/>
        <w:keepLines w:val="0"/>
        <w:pageBreakBefore w:val="0"/>
        <w:shd w:val="clear" w:color="auto"/>
        <w:spacing w:line="360" w:lineRule="auto"/>
        <w:ind w:firstLine="448"/>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5.采购需求</w:t>
      </w:r>
      <w:r>
        <w:rPr>
          <w:rFonts w:hint="eastAsia" w:ascii="宋体" w:hAnsi="宋体"/>
          <w:color w:val="auto"/>
          <w:spacing w:val="0"/>
          <w:sz w:val="24"/>
          <w:szCs w:val="24"/>
          <w:highlight w:val="none"/>
          <w:lang w:eastAsia="zh-CN"/>
        </w:rPr>
        <w:t>：</w:t>
      </w:r>
      <w:r>
        <w:rPr>
          <w:rFonts w:hint="eastAsia" w:ascii="宋体" w:hAnsi="宋体" w:cs="宋体"/>
          <w:color w:val="auto"/>
          <w:spacing w:val="0"/>
          <w:sz w:val="24"/>
          <w:highlight w:val="none"/>
          <w:lang w:eastAsia="zh-CN"/>
        </w:rPr>
        <w:t>2026年度鸿山街道安康关爱行动老年人团体意外保险项目，</w:t>
      </w:r>
      <w:r>
        <w:rPr>
          <w:rFonts w:hint="eastAsia" w:ascii="宋体" w:hAnsi="宋体"/>
          <w:color w:val="auto"/>
          <w:spacing w:val="0"/>
          <w:sz w:val="24"/>
          <w:szCs w:val="24"/>
          <w:highlight w:val="none"/>
          <w:lang w:val="en-US" w:eastAsia="zh-CN"/>
        </w:rPr>
        <w:t>具体</w:t>
      </w:r>
      <w:r>
        <w:rPr>
          <w:rFonts w:hint="eastAsia" w:ascii="宋体" w:hAnsi="宋体" w:cs="宋体"/>
          <w:color w:val="auto"/>
          <w:spacing w:val="0"/>
          <w:sz w:val="24"/>
          <w:szCs w:val="24"/>
          <w:highlight w:val="none"/>
        </w:rPr>
        <w:t>详见</w:t>
      </w:r>
      <w:r>
        <w:rPr>
          <w:rFonts w:hint="eastAsia" w:ascii="宋体" w:hAnsi="宋体" w:cs="宋体"/>
          <w:color w:val="auto"/>
          <w:spacing w:val="0"/>
          <w:sz w:val="24"/>
          <w:szCs w:val="24"/>
          <w:highlight w:val="none"/>
          <w:lang w:eastAsia="zh-CN"/>
        </w:rPr>
        <w:t>采购文件</w:t>
      </w:r>
      <w:r>
        <w:rPr>
          <w:rFonts w:hint="eastAsia" w:ascii="宋体" w:hAnsi="宋体" w:cs="宋体"/>
          <w:color w:val="auto"/>
          <w:spacing w:val="0"/>
          <w:sz w:val="24"/>
          <w:szCs w:val="24"/>
          <w:highlight w:val="none"/>
        </w:rPr>
        <w:t>第四章《采购需求》</w:t>
      </w:r>
      <w:r>
        <w:rPr>
          <w:rFonts w:hint="eastAsia" w:ascii="宋体" w:hAnsi="宋体" w:cs="宋体"/>
          <w:color w:val="auto"/>
          <w:spacing w:val="0"/>
          <w:sz w:val="24"/>
          <w:szCs w:val="24"/>
          <w:highlight w:val="none"/>
          <w:lang w:eastAsia="zh-CN"/>
        </w:rPr>
        <w:t>；</w:t>
      </w:r>
    </w:p>
    <w:p w14:paraId="032484E0">
      <w:pPr>
        <w:keepNext w:val="0"/>
        <w:keepLines w:val="0"/>
        <w:pageBreakBefore w:val="0"/>
        <w:shd w:val="clear" w:color="auto"/>
        <w:spacing w:line="360" w:lineRule="auto"/>
        <w:ind w:firstLine="480"/>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rPr>
        <w:t>6.合同履行期限</w:t>
      </w:r>
      <w:r>
        <w:rPr>
          <w:rFonts w:hint="eastAsia" w:ascii="宋体" w:hAnsi="宋体" w:eastAsia="宋体" w:cs="宋体"/>
          <w:color w:val="auto"/>
          <w:spacing w:val="0"/>
          <w:sz w:val="24"/>
          <w:szCs w:val="24"/>
          <w:highlight w:val="none"/>
          <w:lang w:eastAsia="zh-CN"/>
        </w:rPr>
        <w:t>：</w:t>
      </w:r>
      <w:r>
        <w:rPr>
          <w:rFonts w:hint="eastAsia" w:ascii="宋体" w:hAnsi="宋体" w:cs="宋体"/>
          <w:color w:val="auto"/>
          <w:spacing w:val="0"/>
          <w:sz w:val="24"/>
          <w:szCs w:val="24"/>
          <w:highlight w:val="none"/>
          <w:lang w:val="en-US" w:eastAsia="zh-CN"/>
        </w:rPr>
        <w:t>1</w:t>
      </w:r>
      <w:r>
        <w:rPr>
          <w:rFonts w:hint="eastAsia" w:ascii="宋体" w:hAnsi="宋体" w:eastAsia="宋体" w:cs="宋体"/>
          <w:color w:val="auto"/>
          <w:spacing w:val="0"/>
          <w:sz w:val="24"/>
          <w:szCs w:val="24"/>
          <w:highlight w:val="none"/>
          <w:lang w:val="en-US"/>
        </w:rPr>
        <w:t>年</w:t>
      </w:r>
      <w:r>
        <w:rPr>
          <w:rFonts w:hint="eastAsia" w:ascii="宋体" w:hAnsi="宋体" w:eastAsia="宋体" w:cs="宋体"/>
          <w:color w:val="auto"/>
          <w:spacing w:val="0"/>
          <w:sz w:val="24"/>
          <w:szCs w:val="24"/>
          <w:highlight w:val="none"/>
          <w:lang w:val="en-US" w:eastAsia="zh-CN"/>
        </w:rPr>
        <w:t>；</w:t>
      </w:r>
    </w:p>
    <w:p w14:paraId="6C646671">
      <w:pPr>
        <w:keepNext w:val="0"/>
        <w:keepLines w:val="0"/>
        <w:pageBreakBefore w:val="0"/>
        <w:widowControl/>
        <w:shd w:val="clear" w:color="auto"/>
        <w:spacing w:line="360" w:lineRule="auto"/>
        <w:ind w:firstLine="480"/>
        <w:jc w:val="left"/>
        <w:rPr>
          <w:rFonts w:hint="eastAsia" w:ascii="宋体" w:hAnsi="宋体" w:eastAsia="宋体" w:cs="宋体"/>
          <w:color w:val="auto"/>
          <w:spacing w:val="0"/>
          <w:sz w:val="24"/>
          <w:szCs w:val="24"/>
          <w:highlight w:val="none"/>
          <w:lang w:eastAsia="zh-CN"/>
        </w:rPr>
      </w:pPr>
      <w:bookmarkStart w:id="6" w:name="_Toc28359003"/>
      <w:bookmarkStart w:id="7" w:name="_Toc38985264"/>
      <w:bookmarkStart w:id="8" w:name="_Toc35393791"/>
      <w:bookmarkStart w:id="9" w:name="_Toc35393622"/>
      <w:bookmarkStart w:id="10" w:name="_Toc28359080"/>
      <w:r>
        <w:rPr>
          <w:rFonts w:hint="eastAsia" w:ascii="宋体" w:hAnsi="宋体" w:cs="宋体"/>
          <w:color w:val="auto"/>
          <w:spacing w:val="0"/>
          <w:sz w:val="24"/>
          <w:szCs w:val="24"/>
          <w:highlight w:val="none"/>
        </w:rPr>
        <w:t>7.服务质量要求</w:t>
      </w:r>
      <w:r>
        <w:rPr>
          <w:rFonts w:hint="eastAsia" w:ascii="宋体" w:hAnsi="宋体" w:cs="宋体"/>
          <w:color w:val="auto"/>
          <w:spacing w:val="0"/>
          <w:sz w:val="24"/>
          <w:szCs w:val="24"/>
          <w:highlight w:val="none"/>
          <w:lang w:eastAsia="zh-CN"/>
        </w:rPr>
        <w:t>：</w:t>
      </w:r>
      <w:r>
        <w:rPr>
          <w:rFonts w:hint="eastAsia" w:ascii="宋体" w:hAnsi="宋体" w:cs="宋体"/>
          <w:color w:val="auto"/>
          <w:spacing w:val="0"/>
          <w:sz w:val="24"/>
          <w:szCs w:val="24"/>
          <w:highlight w:val="none"/>
        </w:rPr>
        <w:t>符合国家、地方及相关行业标准</w:t>
      </w:r>
      <w:r>
        <w:rPr>
          <w:rFonts w:hint="eastAsia" w:ascii="宋体" w:hAnsi="宋体" w:eastAsia="宋体" w:cs="宋体"/>
          <w:color w:val="auto"/>
          <w:spacing w:val="0"/>
          <w:sz w:val="24"/>
          <w:szCs w:val="24"/>
          <w:highlight w:val="none"/>
          <w:lang w:eastAsia="zh-CN"/>
        </w:rPr>
        <w:t>；</w:t>
      </w:r>
    </w:p>
    <w:p w14:paraId="34702731">
      <w:pPr>
        <w:keepNext w:val="0"/>
        <w:keepLines w:val="0"/>
        <w:pageBreakBefore w:val="0"/>
        <w:widowControl/>
        <w:shd w:val="clear" w:color="auto"/>
        <w:spacing w:line="360" w:lineRule="auto"/>
        <w:ind w:firstLine="480"/>
        <w:jc w:val="left"/>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val="en-US" w:eastAsia="zh-CN"/>
        </w:rPr>
        <w:t>8.</w:t>
      </w:r>
      <w:r>
        <w:rPr>
          <w:rFonts w:hint="eastAsia" w:ascii="宋体" w:hAnsi="宋体" w:cs="宋体"/>
          <w:color w:val="auto"/>
          <w:spacing w:val="0"/>
          <w:sz w:val="24"/>
          <w:szCs w:val="24"/>
          <w:highlight w:val="none"/>
        </w:rPr>
        <w:t>本项目是否专门面向中小微企业</w:t>
      </w:r>
      <w:r>
        <w:rPr>
          <w:rFonts w:hint="eastAsia" w:ascii="宋体" w:hAnsi="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否</w:t>
      </w:r>
      <w:r>
        <w:rPr>
          <w:rFonts w:hint="eastAsia" w:ascii="宋体" w:hAnsi="宋体" w:eastAsia="宋体" w:cs="宋体"/>
          <w:color w:val="auto"/>
          <w:spacing w:val="0"/>
          <w:sz w:val="24"/>
          <w:szCs w:val="24"/>
          <w:highlight w:val="none"/>
          <w:lang w:eastAsia="zh-CN"/>
        </w:rPr>
        <w:t>；</w:t>
      </w:r>
    </w:p>
    <w:p w14:paraId="1767330F">
      <w:pPr>
        <w:keepNext w:val="0"/>
        <w:keepLines w:val="0"/>
        <w:pageBreakBefore w:val="0"/>
        <w:widowControl/>
        <w:shd w:val="clear" w:color="auto"/>
        <w:spacing w:line="360" w:lineRule="auto"/>
        <w:ind w:firstLine="480"/>
        <w:jc w:val="left"/>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val="en-US" w:eastAsia="zh-CN"/>
        </w:rPr>
        <w:t>9</w:t>
      </w:r>
      <w:r>
        <w:rPr>
          <w:rFonts w:hint="eastAsia" w:ascii="宋体" w:hAnsi="宋体" w:cs="宋体"/>
          <w:color w:val="auto"/>
          <w:spacing w:val="0"/>
          <w:sz w:val="24"/>
          <w:szCs w:val="24"/>
          <w:highlight w:val="none"/>
        </w:rPr>
        <w:t>.本项目标的所属行业</w:t>
      </w:r>
      <w:r>
        <w:rPr>
          <w:rFonts w:hint="eastAsia" w:ascii="宋体" w:hAnsi="宋体" w:cs="宋体"/>
          <w:color w:val="auto"/>
          <w:spacing w:val="0"/>
          <w:sz w:val="24"/>
          <w:szCs w:val="24"/>
          <w:highlight w:val="none"/>
          <w:lang w:eastAsia="zh-CN"/>
        </w:rPr>
        <w:t>：</w:t>
      </w:r>
      <w:r>
        <w:rPr>
          <w:rFonts w:hint="eastAsia" w:ascii="宋体" w:hAnsi="宋体" w:cs="宋体"/>
          <w:color w:val="auto"/>
          <w:spacing w:val="0"/>
          <w:sz w:val="24"/>
          <w:szCs w:val="24"/>
          <w:highlight w:val="none"/>
        </w:rPr>
        <w:t>其他未列明行业</w:t>
      </w:r>
      <w:r>
        <w:rPr>
          <w:rFonts w:hint="eastAsia" w:ascii="宋体" w:hAnsi="宋体" w:eastAsia="宋体" w:cs="宋体"/>
          <w:color w:val="auto"/>
          <w:spacing w:val="0"/>
          <w:sz w:val="24"/>
          <w:szCs w:val="24"/>
          <w:highlight w:val="none"/>
          <w:lang w:eastAsia="zh-CN"/>
        </w:rPr>
        <w:t>；</w:t>
      </w:r>
      <w:r>
        <w:rPr>
          <w:rFonts w:hint="eastAsia" w:ascii="宋体" w:hAnsi="宋体" w:cs="宋体"/>
          <w:color w:val="auto"/>
          <w:spacing w:val="0"/>
          <w:sz w:val="24"/>
          <w:szCs w:val="24"/>
          <w:highlight w:val="none"/>
        </w:rPr>
        <w:t>根据《关于印发中小企业划型标准规定的通知》工信部联企业〔2011〕300号规定</w:t>
      </w:r>
      <w:r>
        <w:rPr>
          <w:rFonts w:hint="eastAsia" w:ascii="宋体" w:hAnsi="宋体" w:cs="宋体"/>
          <w:color w:val="auto"/>
          <w:spacing w:val="0"/>
          <w:sz w:val="24"/>
          <w:szCs w:val="24"/>
          <w:highlight w:val="none"/>
          <w:lang w:eastAsia="zh-CN"/>
        </w:rPr>
        <w:t>，</w:t>
      </w:r>
      <w:r>
        <w:rPr>
          <w:rFonts w:hint="eastAsia" w:ascii="宋体" w:hAnsi="宋体" w:cs="宋体"/>
          <w:color w:val="auto"/>
          <w:spacing w:val="0"/>
          <w:sz w:val="24"/>
          <w:szCs w:val="24"/>
          <w:highlight w:val="none"/>
        </w:rPr>
        <w:t>其他未列明行业</w:t>
      </w:r>
      <w:r>
        <w:rPr>
          <w:rFonts w:hint="eastAsia" w:ascii="宋体" w:hAnsi="宋体" w:cs="宋体"/>
          <w:color w:val="auto"/>
          <w:spacing w:val="0"/>
          <w:sz w:val="24"/>
          <w:szCs w:val="24"/>
          <w:highlight w:val="none"/>
          <w:lang w:eastAsia="zh-CN"/>
        </w:rPr>
        <w:t>：</w:t>
      </w:r>
      <w:r>
        <w:rPr>
          <w:rFonts w:hint="eastAsia" w:ascii="宋体" w:hAnsi="宋体" w:cs="宋体"/>
          <w:color w:val="auto"/>
          <w:spacing w:val="0"/>
          <w:sz w:val="24"/>
          <w:szCs w:val="24"/>
          <w:highlight w:val="none"/>
        </w:rPr>
        <w:t>从业人员300人以下的为中小微型企业</w:t>
      </w:r>
      <w:r>
        <w:rPr>
          <w:rFonts w:hint="eastAsia" w:ascii="宋体" w:hAnsi="宋体" w:cs="宋体"/>
          <w:color w:val="auto"/>
          <w:spacing w:val="0"/>
          <w:sz w:val="24"/>
          <w:szCs w:val="24"/>
          <w:highlight w:val="none"/>
          <w:lang w:eastAsia="zh-CN"/>
        </w:rPr>
        <w:t>。</w:t>
      </w:r>
      <w:r>
        <w:rPr>
          <w:rFonts w:hint="eastAsia" w:ascii="宋体" w:hAnsi="宋体" w:cs="宋体"/>
          <w:color w:val="auto"/>
          <w:spacing w:val="0"/>
          <w:sz w:val="24"/>
          <w:szCs w:val="24"/>
          <w:highlight w:val="none"/>
        </w:rPr>
        <w:t>其中</w:t>
      </w:r>
      <w:r>
        <w:rPr>
          <w:rFonts w:hint="eastAsia" w:ascii="宋体" w:hAnsi="宋体" w:cs="宋体"/>
          <w:color w:val="auto"/>
          <w:spacing w:val="0"/>
          <w:sz w:val="24"/>
          <w:szCs w:val="24"/>
          <w:highlight w:val="none"/>
          <w:lang w:eastAsia="zh-CN"/>
        </w:rPr>
        <w:t>，</w:t>
      </w:r>
      <w:r>
        <w:rPr>
          <w:rFonts w:hint="eastAsia" w:ascii="宋体" w:hAnsi="宋体" w:cs="宋体"/>
          <w:color w:val="auto"/>
          <w:spacing w:val="0"/>
          <w:sz w:val="24"/>
          <w:szCs w:val="24"/>
          <w:highlight w:val="none"/>
        </w:rPr>
        <w:t>从业人员100人及以上的为中型企业</w:t>
      </w:r>
      <w:r>
        <w:rPr>
          <w:rFonts w:hint="eastAsia" w:ascii="宋体" w:hAnsi="宋体" w:cs="宋体"/>
          <w:color w:val="auto"/>
          <w:spacing w:val="0"/>
          <w:sz w:val="24"/>
          <w:szCs w:val="24"/>
          <w:highlight w:val="none"/>
          <w:lang w:eastAsia="zh-CN"/>
        </w:rPr>
        <w:t>；</w:t>
      </w:r>
      <w:r>
        <w:rPr>
          <w:rFonts w:hint="eastAsia" w:ascii="宋体" w:hAnsi="宋体" w:cs="宋体"/>
          <w:color w:val="auto"/>
          <w:spacing w:val="0"/>
          <w:sz w:val="24"/>
          <w:szCs w:val="24"/>
          <w:highlight w:val="none"/>
        </w:rPr>
        <w:t>从业人员10人及以上的为小型企业</w:t>
      </w:r>
      <w:r>
        <w:rPr>
          <w:rFonts w:hint="eastAsia" w:ascii="宋体" w:hAnsi="宋体" w:cs="宋体"/>
          <w:color w:val="auto"/>
          <w:spacing w:val="0"/>
          <w:sz w:val="24"/>
          <w:szCs w:val="24"/>
          <w:highlight w:val="none"/>
          <w:lang w:eastAsia="zh-CN"/>
        </w:rPr>
        <w:t>；</w:t>
      </w:r>
      <w:r>
        <w:rPr>
          <w:rFonts w:hint="eastAsia" w:ascii="宋体" w:hAnsi="宋体" w:cs="宋体"/>
          <w:color w:val="auto"/>
          <w:spacing w:val="0"/>
          <w:sz w:val="24"/>
          <w:szCs w:val="24"/>
          <w:highlight w:val="none"/>
        </w:rPr>
        <w:t>从</w:t>
      </w:r>
      <w:r>
        <w:rPr>
          <w:rFonts w:hint="eastAsia" w:ascii="宋体" w:hAnsi="宋体" w:eastAsia="宋体" w:cs="宋体"/>
          <w:color w:val="auto"/>
          <w:spacing w:val="0"/>
          <w:sz w:val="24"/>
          <w:szCs w:val="24"/>
          <w:highlight w:val="none"/>
        </w:rPr>
        <w:t>业人员10人以下的为微型企业</w:t>
      </w:r>
      <w:r>
        <w:rPr>
          <w:rFonts w:hint="eastAsia" w:ascii="宋体" w:hAnsi="宋体" w:eastAsia="宋体" w:cs="宋体"/>
          <w:color w:val="auto"/>
          <w:spacing w:val="0"/>
          <w:sz w:val="24"/>
          <w:szCs w:val="24"/>
          <w:highlight w:val="none"/>
          <w:lang w:eastAsia="zh-CN"/>
        </w:rPr>
        <w:t>；</w:t>
      </w:r>
    </w:p>
    <w:p w14:paraId="4D42127A">
      <w:pPr>
        <w:keepNext w:val="0"/>
        <w:keepLines w:val="0"/>
        <w:pageBreakBefore w:val="0"/>
        <w:widowControl/>
        <w:shd w:val="clear" w:color="auto"/>
        <w:spacing w:line="360" w:lineRule="auto"/>
        <w:ind w:firstLine="480"/>
        <w:jc w:val="left"/>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val="en-US" w:eastAsia="zh-CN"/>
        </w:rPr>
        <w:t>10</w:t>
      </w:r>
      <w:r>
        <w:rPr>
          <w:rFonts w:hint="eastAsia" w:ascii="宋体" w:hAnsi="宋体" w:cs="宋体"/>
          <w:color w:val="auto"/>
          <w:spacing w:val="0"/>
          <w:sz w:val="24"/>
          <w:szCs w:val="24"/>
          <w:highlight w:val="none"/>
        </w:rPr>
        <w:t>.本项目</w:t>
      </w:r>
      <w:r>
        <w:rPr>
          <w:rFonts w:hint="eastAsia" w:ascii="宋体" w:hAnsi="宋体" w:cs="宋体"/>
          <w:b/>
          <w:bCs/>
          <w:color w:val="auto"/>
          <w:spacing w:val="0"/>
          <w:sz w:val="24"/>
          <w:szCs w:val="24"/>
          <w:highlight w:val="none"/>
          <w:u w:val="single"/>
        </w:rPr>
        <w:t xml:space="preserve">不接受 </w:t>
      </w:r>
      <w:r>
        <w:rPr>
          <w:rFonts w:hint="eastAsia" w:ascii="宋体" w:hAnsi="宋体" w:cs="宋体"/>
          <w:color w:val="auto"/>
          <w:spacing w:val="0"/>
          <w:sz w:val="24"/>
          <w:szCs w:val="24"/>
          <w:highlight w:val="none"/>
        </w:rPr>
        <w:t>联合投标</w:t>
      </w:r>
      <w:r>
        <w:rPr>
          <w:rFonts w:hint="eastAsia" w:ascii="宋体" w:hAnsi="宋体" w:cs="宋体"/>
          <w:color w:val="auto"/>
          <w:spacing w:val="0"/>
          <w:sz w:val="24"/>
          <w:szCs w:val="24"/>
          <w:highlight w:val="none"/>
          <w:lang w:eastAsia="zh-CN"/>
        </w:rPr>
        <w:t>；</w:t>
      </w:r>
    </w:p>
    <w:p w14:paraId="325052CC">
      <w:pPr>
        <w:keepNext w:val="0"/>
        <w:keepLines w:val="0"/>
        <w:pageBreakBefore w:val="0"/>
        <w:widowControl/>
        <w:shd w:val="clear" w:color="auto"/>
        <w:spacing w:line="360" w:lineRule="auto"/>
        <w:ind w:firstLine="480"/>
        <w:jc w:val="left"/>
        <w:rPr>
          <w:rFonts w:ascii="宋体" w:hAnsi="宋体" w:eastAsia="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11.本项目是否需要缴纳履约保证金：否。</w:t>
      </w:r>
    </w:p>
    <w:p w14:paraId="299E82FA">
      <w:pPr>
        <w:pStyle w:val="188"/>
        <w:keepNext w:val="0"/>
        <w:keepLines w:val="0"/>
        <w:shd w:val="clear" w:color="auto"/>
        <w:spacing w:before="0" w:after="0" w:line="500" w:lineRule="exact"/>
        <w:ind w:firstLine="452"/>
        <w:rPr>
          <w:color w:val="auto"/>
          <w:spacing w:val="0"/>
          <w:sz w:val="30"/>
          <w:szCs w:val="30"/>
          <w:highlight w:val="none"/>
        </w:rPr>
      </w:pPr>
      <w:r>
        <w:rPr>
          <w:rFonts w:hint="eastAsia"/>
          <w:color w:val="auto"/>
          <w:spacing w:val="0"/>
          <w:sz w:val="30"/>
          <w:szCs w:val="30"/>
          <w:highlight w:val="none"/>
        </w:rPr>
        <w:t>二、申请人的资格要求</w:t>
      </w:r>
      <w:bookmarkEnd w:id="6"/>
      <w:bookmarkEnd w:id="7"/>
      <w:bookmarkEnd w:id="8"/>
      <w:bookmarkEnd w:id="9"/>
      <w:bookmarkEnd w:id="10"/>
    </w:p>
    <w:p w14:paraId="2EEF5BD3">
      <w:pPr>
        <w:shd w:val="clear" w:color="auto"/>
        <w:spacing w:line="360" w:lineRule="auto"/>
        <w:ind w:firstLine="480"/>
        <w:rPr>
          <w:rFonts w:hint="eastAsia" w:ascii="宋体" w:hAnsi="宋体" w:eastAsia="宋体"/>
          <w:color w:val="auto"/>
          <w:spacing w:val="0"/>
          <w:sz w:val="24"/>
          <w:szCs w:val="24"/>
          <w:highlight w:val="none"/>
          <w:lang w:eastAsia="zh-CN"/>
        </w:rPr>
      </w:pPr>
      <w:bookmarkStart w:id="11" w:name="_Toc28359004"/>
      <w:bookmarkStart w:id="12" w:name="_Toc35393792"/>
      <w:bookmarkStart w:id="13" w:name="_Toc38985265"/>
      <w:bookmarkStart w:id="14" w:name="_Toc28359081"/>
      <w:bookmarkStart w:id="15" w:name="_Toc35393623"/>
      <w:r>
        <w:rPr>
          <w:rFonts w:hint="eastAsia" w:ascii="宋体" w:hAnsi="宋体"/>
          <w:color w:val="auto"/>
          <w:spacing w:val="0"/>
          <w:sz w:val="24"/>
          <w:szCs w:val="24"/>
          <w:highlight w:val="none"/>
        </w:rPr>
        <w:t>1.满足《中华人民共和国政府采购法》第二十二条规定</w:t>
      </w:r>
      <w:r>
        <w:rPr>
          <w:rFonts w:hint="eastAsia" w:ascii="宋体" w:hAnsi="宋体"/>
          <w:color w:val="auto"/>
          <w:spacing w:val="0"/>
          <w:sz w:val="24"/>
          <w:szCs w:val="24"/>
          <w:highlight w:val="none"/>
          <w:lang w:eastAsia="zh-CN"/>
        </w:rPr>
        <w:t>；</w:t>
      </w:r>
    </w:p>
    <w:p w14:paraId="5A923FF9">
      <w:pPr>
        <w:shd w:val="clear" w:color="auto"/>
        <w:spacing w:line="360" w:lineRule="auto"/>
        <w:ind w:firstLine="480"/>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2.落实政府采购政策需满足的资格要求</w:t>
      </w:r>
      <w:r>
        <w:rPr>
          <w:rFonts w:hint="eastAsia" w:ascii="宋体" w:hAnsi="宋体"/>
          <w:color w:val="auto"/>
          <w:spacing w:val="0"/>
          <w:sz w:val="24"/>
          <w:szCs w:val="24"/>
          <w:highlight w:val="none"/>
          <w:lang w:eastAsia="zh-CN"/>
        </w:rPr>
        <w:t>：</w:t>
      </w:r>
    </w:p>
    <w:p w14:paraId="4BDC1776">
      <w:pPr>
        <w:shd w:val="clear" w:color="auto"/>
        <w:spacing w:line="360" w:lineRule="auto"/>
        <w:ind w:firstLine="480"/>
        <w:rPr>
          <w:rFonts w:ascii="宋体" w:hAnsi="宋体"/>
          <w:color w:val="auto"/>
          <w:spacing w:val="0"/>
          <w:sz w:val="24"/>
          <w:szCs w:val="24"/>
          <w:highlight w:val="none"/>
          <w:lang w:val="en-US" w:eastAsia="zh-CN"/>
        </w:rPr>
      </w:pPr>
      <w:r>
        <w:rPr>
          <w:rFonts w:hint="eastAsia" w:ascii="宋体" w:hAnsi="宋体"/>
          <w:color w:val="auto"/>
          <w:spacing w:val="0"/>
          <w:sz w:val="24"/>
          <w:szCs w:val="24"/>
          <w:highlight w:val="none"/>
        </w:rPr>
        <w:t>2.1中小企业政策</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lang w:val="en-US" w:eastAsia="zh-CN"/>
        </w:rPr>
        <w:t>/。</w:t>
      </w:r>
    </w:p>
    <w:p w14:paraId="57A6ABDE">
      <w:pPr>
        <w:shd w:val="clear" w:color="auto"/>
        <w:spacing w:line="360" w:lineRule="auto"/>
        <w:ind w:firstLine="480"/>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2.2通用资格要求</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在“信用中国”网站（www.creditchina.gov.cn）、中国政府采购网</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www.ccgp.gov.cn</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查询</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无被列入失信被执行人、</w:t>
      </w:r>
      <w:r>
        <w:rPr>
          <w:rFonts w:hint="eastAsia" w:ascii="宋体" w:hAnsi="宋体"/>
          <w:color w:val="auto"/>
          <w:spacing w:val="0"/>
          <w:sz w:val="24"/>
          <w:szCs w:val="24"/>
          <w:highlight w:val="none"/>
          <w:lang w:eastAsia="zh-CN"/>
        </w:rPr>
        <w:t>重大税收违法失信主体</w:t>
      </w:r>
      <w:r>
        <w:rPr>
          <w:rFonts w:hint="eastAsia" w:ascii="宋体" w:hAnsi="宋体"/>
          <w:color w:val="auto"/>
          <w:spacing w:val="0"/>
          <w:sz w:val="24"/>
          <w:szCs w:val="24"/>
          <w:highlight w:val="none"/>
        </w:rPr>
        <w:t>、政府采购严重失信行为记录名单及其他不符合《中华人民共和国政府采购法》第二十二条规定条件的信用记录</w:t>
      </w:r>
      <w:r>
        <w:rPr>
          <w:rFonts w:hint="eastAsia" w:ascii="宋体" w:hAnsi="宋体"/>
          <w:color w:val="auto"/>
          <w:spacing w:val="0"/>
          <w:sz w:val="24"/>
          <w:szCs w:val="24"/>
          <w:highlight w:val="none"/>
          <w:lang w:eastAsia="zh-CN"/>
        </w:rPr>
        <w:t>；</w:t>
      </w:r>
    </w:p>
    <w:p w14:paraId="57B5AFA5">
      <w:pPr>
        <w:numPr>
          <w:ilvl w:val="0"/>
          <w:numId w:val="9"/>
        </w:numPr>
        <w:shd w:val="clear" w:color="auto"/>
        <w:spacing w:line="360" w:lineRule="auto"/>
        <w:ind w:firstLine="480"/>
        <w:rPr>
          <w:rFonts w:hint="eastAsia" w:ascii="宋体" w:hAnsi="宋体"/>
          <w:color w:val="auto"/>
          <w:spacing w:val="0"/>
          <w:sz w:val="24"/>
          <w:szCs w:val="24"/>
          <w:highlight w:val="none"/>
        </w:rPr>
      </w:pPr>
      <w:r>
        <w:rPr>
          <w:rFonts w:hint="eastAsia" w:ascii="宋体" w:hAnsi="宋体"/>
          <w:color w:val="auto"/>
          <w:spacing w:val="0"/>
          <w:sz w:val="24"/>
          <w:szCs w:val="24"/>
          <w:highlight w:val="none"/>
        </w:rPr>
        <w:t>本项目的特定资格要求</w:t>
      </w:r>
      <w:r>
        <w:rPr>
          <w:rFonts w:hint="eastAsia" w:ascii="宋体" w:hAnsi="宋体"/>
          <w:color w:val="auto"/>
          <w:spacing w:val="0"/>
          <w:sz w:val="24"/>
          <w:szCs w:val="24"/>
          <w:highlight w:val="none"/>
          <w:lang w:eastAsia="zh-CN"/>
        </w:rPr>
        <w:t>：</w:t>
      </w:r>
      <w:r>
        <w:rPr>
          <w:rFonts w:hint="eastAsia" w:ascii="宋体" w:hAnsi="宋体"/>
          <w:color w:val="auto"/>
          <w:spacing w:val="0"/>
          <w:sz w:val="24"/>
          <w:highlight w:val="none"/>
          <w:lang w:eastAsia="zh-CN"/>
        </w:rPr>
        <w:t>投标人</w:t>
      </w:r>
      <w:r>
        <w:rPr>
          <w:rFonts w:hint="eastAsia" w:ascii="宋体" w:hAnsi="宋体"/>
          <w:color w:val="auto"/>
          <w:spacing w:val="0"/>
          <w:sz w:val="24"/>
          <w:highlight w:val="none"/>
        </w:rPr>
        <w:t>具有保险监督管理机构批准的</w:t>
      </w:r>
      <w:r>
        <w:rPr>
          <w:rFonts w:hint="eastAsia" w:ascii="宋体" w:hAnsi="宋体"/>
          <w:color w:val="auto"/>
          <w:spacing w:val="0"/>
          <w:sz w:val="24"/>
          <w:highlight w:val="none"/>
          <w:lang w:eastAsia="zh-CN"/>
        </w:rPr>
        <w:t>《</w:t>
      </w:r>
      <w:r>
        <w:rPr>
          <w:rFonts w:hint="eastAsia" w:ascii="宋体" w:hAnsi="宋体"/>
          <w:color w:val="auto"/>
          <w:spacing w:val="0"/>
          <w:sz w:val="24"/>
          <w:highlight w:val="none"/>
        </w:rPr>
        <w:t>经营保险业务许可证</w:t>
      </w:r>
      <w:r>
        <w:rPr>
          <w:rFonts w:hint="eastAsia" w:ascii="宋体" w:hAnsi="宋体"/>
          <w:color w:val="auto"/>
          <w:spacing w:val="0"/>
          <w:sz w:val="24"/>
          <w:highlight w:val="none"/>
          <w:lang w:eastAsia="zh-CN"/>
        </w:rPr>
        <w:t>》，</w:t>
      </w:r>
      <w:r>
        <w:rPr>
          <w:rFonts w:hint="eastAsia" w:ascii="宋体" w:hAnsi="宋体"/>
          <w:color w:val="auto"/>
          <w:spacing w:val="0"/>
          <w:sz w:val="24"/>
          <w:highlight w:val="none"/>
        </w:rPr>
        <w:t>且保险业务范围必须包括“</w:t>
      </w:r>
      <w:r>
        <w:rPr>
          <w:rFonts w:hint="eastAsia" w:ascii="宋体" w:hAnsi="宋体" w:cs="宋体"/>
          <w:color w:val="auto"/>
          <w:spacing w:val="0"/>
          <w:sz w:val="24"/>
          <w:szCs w:val="24"/>
          <w:highlight w:val="none"/>
          <w:lang w:val="en-US" w:eastAsia="zh-CN"/>
        </w:rPr>
        <w:t>意外伤害保险</w:t>
      </w:r>
      <w:r>
        <w:rPr>
          <w:rFonts w:hint="eastAsia" w:ascii="宋体" w:hAnsi="宋体"/>
          <w:color w:val="auto"/>
          <w:spacing w:val="0"/>
          <w:sz w:val="24"/>
          <w:highlight w:val="none"/>
        </w:rPr>
        <w:t>”</w:t>
      </w:r>
      <w:r>
        <w:rPr>
          <w:rFonts w:hint="eastAsia" w:ascii="宋体" w:hAnsi="宋体"/>
          <w:color w:val="auto"/>
          <w:spacing w:val="0"/>
          <w:sz w:val="24"/>
          <w:highlight w:val="none"/>
          <w:lang w:eastAsia="zh-CN"/>
        </w:rPr>
        <w:t>。</w:t>
      </w:r>
    </w:p>
    <w:p w14:paraId="61ED7407">
      <w:pPr>
        <w:pStyle w:val="188"/>
        <w:keepNext w:val="0"/>
        <w:keepLines w:val="0"/>
        <w:shd w:val="clear" w:color="auto"/>
        <w:spacing w:before="0" w:after="0" w:line="500" w:lineRule="exact"/>
        <w:ind w:firstLine="452"/>
        <w:rPr>
          <w:rFonts w:hint="eastAsia" w:eastAsia="黑体"/>
          <w:color w:val="auto"/>
          <w:spacing w:val="0"/>
          <w:sz w:val="30"/>
          <w:szCs w:val="30"/>
          <w:highlight w:val="none"/>
          <w:lang w:eastAsia="zh-CN"/>
        </w:rPr>
      </w:pPr>
      <w:r>
        <w:rPr>
          <w:rFonts w:hint="eastAsia"/>
          <w:color w:val="auto"/>
          <w:spacing w:val="0"/>
          <w:sz w:val="30"/>
          <w:szCs w:val="30"/>
          <w:highlight w:val="none"/>
        </w:rPr>
        <w:t>三、获取</w:t>
      </w:r>
      <w:bookmarkEnd w:id="11"/>
      <w:bookmarkEnd w:id="12"/>
      <w:bookmarkEnd w:id="13"/>
      <w:bookmarkEnd w:id="14"/>
      <w:bookmarkEnd w:id="15"/>
      <w:r>
        <w:rPr>
          <w:rFonts w:hint="eastAsia"/>
          <w:color w:val="auto"/>
          <w:spacing w:val="0"/>
          <w:sz w:val="30"/>
          <w:szCs w:val="30"/>
          <w:highlight w:val="none"/>
          <w:lang w:eastAsia="zh-CN"/>
        </w:rPr>
        <w:t>采购文件</w:t>
      </w:r>
    </w:p>
    <w:p w14:paraId="728EC76D">
      <w:pPr>
        <w:shd w:val="clear" w:color="auto"/>
        <w:spacing w:line="360" w:lineRule="auto"/>
        <w:ind w:firstLine="540"/>
        <w:rPr>
          <w:rFonts w:hint="eastAsia" w:ascii="宋体" w:hAnsi="宋体" w:eastAsia="宋体" w:cs="宋体"/>
          <w:color w:val="auto"/>
          <w:spacing w:val="0"/>
          <w:sz w:val="24"/>
          <w:szCs w:val="24"/>
          <w:highlight w:val="none"/>
          <w:lang w:eastAsia="zh-CN"/>
        </w:rPr>
      </w:pPr>
      <w:bookmarkStart w:id="16" w:name="_Toc28359005"/>
      <w:bookmarkStart w:id="17" w:name="_Toc28359082"/>
      <w:bookmarkStart w:id="18" w:name="_Toc38985266"/>
      <w:bookmarkStart w:id="19" w:name="_Toc35393793"/>
      <w:bookmarkStart w:id="20" w:name="_Toc35393624"/>
      <w:r>
        <w:rPr>
          <w:rFonts w:hint="eastAsia" w:ascii="宋体" w:hAnsi="宋体" w:cs="宋体"/>
          <w:color w:val="auto"/>
          <w:spacing w:val="0"/>
          <w:sz w:val="24"/>
          <w:szCs w:val="24"/>
          <w:highlight w:val="none"/>
        </w:rPr>
        <w:t>1.时间</w:t>
      </w:r>
      <w:r>
        <w:rPr>
          <w:rFonts w:hint="eastAsia" w:ascii="宋体" w:hAnsi="宋体" w:cs="宋体"/>
          <w:color w:val="auto"/>
          <w:spacing w:val="0"/>
          <w:sz w:val="24"/>
          <w:szCs w:val="24"/>
          <w:highlight w:val="none"/>
          <w:lang w:eastAsia="zh-CN"/>
        </w:rPr>
        <w:t>：</w:t>
      </w:r>
      <w:r>
        <w:rPr>
          <w:rFonts w:hint="eastAsia" w:ascii="宋体" w:hAnsi="宋体"/>
          <w:color w:val="auto"/>
          <w:spacing w:val="0"/>
          <w:sz w:val="24"/>
          <w:szCs w:val="24"/>
          <w:highlight w:val="none"/>
        </w:rPr>
        <w:t>本</w:t>
      </w:r>
      <w:r>
        <w:rPr>
          <w:rFonts w:hint="eastAsia" w:ascii="宋体" w:hAnsi="宋体"/>
          <w:color w:val="auto"/>
          <w:spacing w:val="0"/>
          <w:sz w:val="24"/>
          <w:szCs w:val="24"/>
          <w:highlight w:val="none"/>
          <w:lang w:eastAsia="zh-CN"/>
        </w:rPr>
        <w:t>采购文件</w:t>
      </w:r>
      <w:r>
        <w:rPr>
          <w:rFonts w:hint="eastAsia" w:ascii="宋体" w:hAnsi="宋体"/>
          <w:color w:val="auto"/>
          <w:spacing w:val="0"/>
          <w:sz w:val="24"/>
          <w:szCs w:val="24"/>
          <w:highlight w:val="none"/>
        </w:rPr>
        <w:t>有效获取期</w:t>
      </w:r>
      <w:r>
        <w:rPr>
          <w:rFonts w:hint="eastAsia" w:ascii="宋体" w:hAnsi="宋体" w:cs="宋体"/>
          <w:color w:val="auto"/>
          <w:spacing w:val="0"/>
          <w:sz w:val="24"/>
          <w:szCs w:val="24"/>
          <w:highlight w:val="none"/>
        </w:rPr>
        <w:t>自</w:t>
      </w:r>
      <w:r>
        <w:rPr>
          <w:rFonts w:hint="eastAsia" w:ascii="宋体" w:hAnsi="宋体" w:cs="宋体"/>
          <w:color w:val="auto"/>
          <w:spacing w:val="0"/>
          <w:sz w:val="24"/>
          <w:szCs w:val="24"/>
          <w:highlight w:val="none"/>
          <w:lang w:eastAsia="zh-CN"/>
        </w:rPr>
        <w:t>采购文件</w:t>
      </w:r>
      <w:r>
        <w:rPr>
          <w:rFonts w:hint="eastAsia" w:ascii="宋体" w:hAnsi="宋体" w:cs="宋体"/>
          <w:color w:val="auto"/>
          <w:spacing w:val="0"/>
          <w:sz w:val="24"/>
          <w:szCs w:val="24"/>
          <w:highlight w:val="none"/>
        </w:rPr>
        <w:t>公告发布之日起5个工作日</w:t>
      </w:r>
      <w:r>
        <w:rPr>
          <w:rFonts w:hint="eastAsia" w:ascii="宋体" w:hAnsi="宋体" w:cs="宋体"/>
          <w:color w:val="auto"/>
          <w:spacing w:val="0"/>
          <w:sz w:val="24"/>
          <w:szCs w:val="24"/>
          <w:highlight w:val="none"/>
          <w:lang w:eastAsia="zh-CN"/>
        </w:rPr>
        <w:t>，</w:t>
      </w:r>
      <w:r>
        <w:rPr>
          <w:rFonts w:hint="eastAsia" w:ascii="宋体" w:hAnsi="宋体" w:cs="宋体"/>
          <w:color w:val="auto"/>
          <w:spacing w:val="0"/>
          <w:sz w:val="24"/>
          <w:szCs w:val="24"/>
          <w:highlight w:val="none"/>
        </w:rPr>
        <w:t>（有效获取期内的）每天上午00:00至12:00</w:t>
      </w:r>
      <w:r>
        <w:rPr>
          <w:rFonts w:hint="eastAsia" w:ascii="宋体" w:hAnsi="宋体" w:cs="宋体"/>
          <w:color w:val="auto"/>
          <w:spacing w:val="0"/>
          <w:sz w:val="24"/>
          <w:szCs w:val="24"/>
          <w:highlight w:val="none"/>
          <w:lang w:eastAsia="zh-CN"/>
        </w:rPr>
        <w:t>，</w:t>
      </w:r>
      <w:r>
        <w:rPr>
          <w:rFonts w:hint="eastAsia" w:ascii="宋体" w:hAnsi="宋体" w:cs="宋体"/>
          <w:color w:val="auto"/>
          <w:spacing w:val="0"/>
          <w:sz w:val="24"/>
          <w:szCs w:val="24"/>
          <w:highlight w:val="none"/>
        </w:rPr>
        <w:t>下午12:00至23:59（北京时间</w:t>
      </w:r>
      <w:r>
        <w:rPr>
          <w:rFonts w:hint="eastAsia" w:ascii="宋体" w:hAnsi="宋体" w:cs="宋体"/>
          <w:color w:val="auto"/>
          <w:spacing w:val="0"/>
          <w:sz w:val="24"/>
          <w:szCs w:val="24"/>
          <w:highlight w:val="none"/>
          <w:lang w:eastAsia="zh-CN"/>
        </w:rPr>
        <w:t>，</w:t>
      </w:r>
      <w:r>
        <w:rPr>
          <w:rFonts w:hint="eastAsia" w:ascii="宋体" w:hAnsi="宋体" w:cs="宋体"/>
          <w:color w:val="auto"/>
          <w:spacing w:val="0"/>
          <w:sz w:val="24"/>
          <w:szCs w:val="24"/>
          <w:highlight w:val="none"/>
        </w:rPr>
        <w:t>法定节假日除外）</w:t>
      </w:r>
      <w:r>
        <w:rPr>
          <w:rFonts w:hint="eastAsia" w:ascii="宋体" w:hAnsi="宋体" w:cs="宋体"/>
          <w:color w:val="auto"/>
          <w:spacing w:val="0"/>
          <w:sz w:val="24"/>
          <w:szCs w:val="24"/>
          <w:highlight w:val="none"/>
          <w:lang w:eastAsia="zh-CN"/>
        </w:rPr>
        <w:t>。</w:t>
      </w:r>
    </w:p>
    <w:p w14:paraId="4AD2C90E">
      <w:pPr>
        <w:shd w:val="clear" w:color="auto"/>
        <w:spacing w:line="360" w:lineRule="auto"/>
        <w:ind w:firstLine="540"/>
        <w:rPr>
          <w:rFonts w:hint="eastAsia" w:ascii="宋体" w:hAnsi="宋体" w:eastAsia="宋体"/>
          <w:bCs/>
          <w:color w:val="auto"/>
          <w:spacing w:val="0"/>
          <w:sz w:val="24"/>
          <w:szCs w:val="24"/>
          <w:highlight w:val="none"/>
          <w:lang w:eastAsia="zh-CN"/>
        </w:rPr>
      </w:pPr>
      <w:r>
        <w:rPr>
          <w:rFonts w:hint="eastAsia" w:ascii="宋体" w:hAnsi="宋体"/>
          <w:bCs/>
          <w:color w:val="auto"/>
          <w:spacing w:val="0"/>
          <w:sz w:val="24"/>
          <w:szCs w:val="24"/>
          <w:highlight w:val="none"/>
        </w:rPr>
        <w:t>2.地点</w:t>
      </w:r>
      <w:r>
        <w:rPr>
          <w:rFonts w:hint="eastAsia" w:ascii="宋体" w:hAnsi="宋体"/>
          <w:bCs/>
          <w:color w:val="auto"/>
          <w:spacing w:val="0"/>
          <w:sz w:val="24"/>
          <w:szCs w:val="24"/>
          <w:highlight w:val="none"/>
          <w:lang w:eastAsia="zh-CN"/>
        </w:rPr>
        <w:t>：</w:t>
      </w:r>
      <w:r>
        <w:rPr>
          <w:rFonts w:ascii="宋体" w:hAnsi="宋体"/>
          <w:color w:val="auto"/>
          <w:spacing w:val="0"/>
          <w:sz w:val="24"/>
          <w:szCs w:val="24"/>
          <w:highlight w:val="none"/>
        </w:rPr>
        <w:t>“江苏省政府采购（苏采云）平台”</w:t>
      </w:r>
      <w:r>
        <w:rPr>
          <w:rFonts w:hint="eastAsia" w:ascii="宋体" w:hAnsi="宋体"/>
          <w:color w:val="auto"/>
          <w:spacing w:val="0"/>
          <w:sz w:val="24"/>
          <w:szCs w:val="24"/>
          <w:highlight w:val="none"/>
          <w:lang w:eastAsia="zh-CN"/>
        </w:rPr>
        <w:t>。</w:t>
      </w:r>
    </w:p>
    <w:p w14:paraId="734FE13F">
      <w:pPr>
        <w:shd w:val="clear" w:color="auto"/>
        <w:spacing w:line="360" w:lineRule="auto"/>
        <w:ind w:firstLine="540"/>
        <w:rPr>
          <w:rStyle w:val="295"/>
          <w:rFonts w:hint="eastAsia" w:eastAsia="宋体"/>
          <w:color w:val="auto"/>
          <w:spacing w:val="0"/>
          <w:highlight w:val="none"/>
          <w:lang w:eastAsia="zh-CN"/>
        </w:rPr>
      </w:pPr>
      <w:r>
        <w:rPr>
          <w:rFonts w:hint="eastAsia" w:ascii="宋体" w:hAnsi="宋体"/>
          <w:bCs/>
          <w:color w:val="auto"/>
          <w:spacing w:val="0"/>
          <w:sz w:val="24"/>
          <w:szCs w:val="24"/>
          <w:highlight w:val="none"/>
        </w:rPr>
        <w:t>3.方式</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请有投标意向的供应商在</w:t>
      </w:r>
      <w:r>
        <w:rPr>
          <w:rFonts w:hint="eastAsia" w:ascii="宋体" w:hAnsi="宋体"/>
          <w:bCs/>
          <w:color w:val="auto"/>
          <w:spacing w:val="0"/>
          <w:sz w:val="24"/>
          <w:szCs w:val="24"/>
          <w:highlight w:val="none"/>
          <w:lang w:eastAsia="zh-CN"/>
        </w:rPr>
        <w:t>采购文件</w:t>
      </w:r>
      <w:r>
        <w:rPr>
          <w:rFonts w:hint="eastAsia" w:ascii="宋体" w:hAnsi="宋体"/>
          <w:bCs/>
          <w:color w:val="auto"/>
          <w:spacing w:val="0"/>
          <w:sz w:val="24"/>
          <w:szCs w:val="24"/>
          <w:highlight w:val="none"/>
        </w:rPr>
        <w:t>有效获取期内及时至</w:t>
      </w:r>
      <w:r>
        <w:rPr>
          <w:rFonts w:ascii="宋体" w:hAnsi="宋体"/>
          <w:color w:val="auto"/>
          <w:spacing w:val="0"/>
          <w:sz w:val="24"/>
          <w:szCs w:val="24"/>
          <w:highlight w:val="none"/>
        </w:rPr>
        <w:t>“江苏省政府采购（苏采云）平台”获取</w:t>
      </w:r>
      <w:r>
        <w:rPr>
          <w:rFonts w:hint="eastAsia" w:ascii="宋体" w:hAnsi="宋体"/>
          <w:color w:val="auto"/>
          <w:spacing w:val="0"/>
          <w:sz w:val="24"/>
          <w:szCs w:val="24"/>
          <w:highlight w:val="none"/>
          <w:lang w:eastAsia="zh-CN"/>
        </w:rPr>
        <w:t>。</w:t>
      </w:r>
      <w:r>
        <w:rPr>
          <w:rFonts w:hint="eastAsia" w:ascii="宋体" w:hAnsi="宋体"/>
          <w:bCs/>
          <w:color w:val="auto"/>
          <w:spacing w:val="0"/>
          <w:sz w:val="24"/>
          <w:szCs w:val="24"/>
          <w:highlight w:val="none"/>
        </w:rPr>
        <w:t>在</w:t>
      </w:r>
      <w:r>
        <w:rPr>
          <w:rFonts w:hint="eastAsia" w:ascii="宋体" w:hAnsi="宋体"/>
          <w:bCs/>
          <w:color w:val="auto"/>
          <w:spacing w:val="0"/>
          <w:sz w:val="24"/>
          <w:szCs w:val="24"/>
          <w:highlight w:val="none"/>
          <w:lang w:eastAsia="zh-CN"/>
        </w:rPr>
        <w:t>采购文件</w:t>
      </w:r>
      <w:r>
        <w:rPr>
          <w:rFonts w:hint="eastAsia" w:ascii="宋体" w:hAnsi="宋体"/>
          <w:bCs/>
          <w:color w:val="auto"/>
          <w:spacing w:val="0"/>
          <w:sz w:val="24"/>
          <w:szCs w:val="24"/>
          <w:highlight w:val="none"/>
        </w:rPr>
        <w:t>有效获取期限内</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从</w:t>
      </w:r>
      <w:r>
        <w:rPr>
          <w:rFonts w:ascii="宋体" w:hAnsi="宋体"/>
          <w:color w:val="auto"/>
          <w:spacing w:val="0"/>
          <w:sz w:val="24"/>
          <w:szCs w:val="24"/>
          <w:highlight w:val="none"/>
        </w:rPr>
        <w:t>“江苏省政府采购（苏采云）平台”获取的</w:t>
      </w:r>
      <w:r>
        <w:rPr>
          <w:rFonts w:hint="eastAsia" w:ascii="宋体" w:hAnsi="宋体"/>
          <w:bCs/>
          <w:color w:val="auto"/>
          <w:spacing w:val="0"/>
          <w:sz w:val="24"/>
          <w:szCs w:val="24"/>
          <w:highlight w:val="none"/>
          <w:lang w:eastAsia="zh-CN"/>
        </w:rPr>
        <w:t>采购文件，</w:t>
      </w:r>
      <w:r>
        <w:rPr>
          <w:rFonts w:hint="eastAsia" w:ascii="宋体" w:hAnsi="宋体"/>
          <w:bCs/>
          <w:color w:val="auto"/>
          <w:spacing w:val="0"/>
          <w:sz w:val="24"/>
          <w:szCs w:val="24"/>
          <w:highlight w:val="none"/>
        </w:rPr>
        <w:t>视为依法获取的</w:t>
      </w:r>
      <w:r>
        <w:rPr>
          <w:rFonts w:hint="eastAsia" w:ascii="宋体" w:hAnsi="宋体"/>
          <w:bCs/>
          <w:color w:val="auto"/>
          <w:spacing w:val="0"/>
          <w:sz w:val="24"/>
          <w:szCs w:val="24"/>
          <w:highlight w:val="none"/>
          <w:lang w:eastAsia="zh-CN"/>
        </w:rPr>
        <w:t>采购文件。</w:t>
      </w:r>
    </w:p>
    <w:p w14:paraId="66F10894">
      <w:pPr>
        <w:shd w:val="clear" w:color="auto"/>
        <w:spacing w:line="360" w:lineRule="auto"/>
        <w:ind w:firstLine="540"/>
        <w:rPr>
          <w:rFonts w:hint="eastAsia" w:ascii="宋体" w:hAnsi="宋体" w:eastAsia="宋体"/>
          <w:bCs/>
          <w:color w:val="auto"/>
          <w:spacing w:val="0"/>
          <w:sz w:val="24"/>
          <w:szCs w:val="24"/>
          <w:highlight w:val="none"/>
          <w:lang w:eastAsia="zh-CN"/>
        </w:rPr>
      </w:pPr>
      <w:r>
        <w:rPr>
          <w:rFonts w:hint="eastAsia" w:ascii="宋体" w:hAnsi="宋体"/>
          <w:bCs/>
          <w:color w:val="auto"/>
          <w:spacing w:val="0"/>
          <w:sz w:val="24"/>
          <w:szCs w:val="24"/>
          <w:highlight w:val="none"/>
        </w:rPr>
        <w:t>4.售价</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本项目</w:t>
      </w:r>
      <w:r>
        <w:rPr>
          <w:rFonts w:hint="eastAsia" w:ascii="宋体" w:hAnsi="宋体"/>
          <w:bCs/>
          <w:color w:val="auto"/>
          <w:spacing w:val="0"/>
          <w:sz w:val="24"/>
          <w:szCs w:val="24"/>
          <w:highlight w:val="none"/>
          <w:lang w:eastAsia="zh-CN"/>
        </w:rPr>
        <w:t>采购文件</w:t>
      </w:r>
      <w:r>
        <w:rPr>
          <w:rFonts w:hint="eastAsia" w:ascii="宋体" w:hAnsi="宋体"/>
          <w:bCs/>
          <w:color w:val="auto"/>
          <w:spacing w:val="0"/>
          <w:sz w:val="24"/>
          <w:szCs w:val="24"/>
          <w:highlight w:val="none"/>
        </w:rPr>
        <w:t>免费</w:t>
      </w:r>
      <w:r>
        <w:rPr>
          <w:rFonts w:hint="eastAsia" w:ascii="宋体" w:hAnsi="宋体"/>
          <w:bCs/>
          <w:color w:val="auto"/>
          <w:spacing w:val="0"/>
          <w:sz w:val="24"/>
          <w:szCs w:val="24"/>
          <w:highlight w:val="none"/>
          <w:lang w:eastAsia="zh-CN"/>
        </w:rPr>
        <w:t>。</w:t>
      </w:r>
    </w:p>
    <w:p w14:paraId="4CAA7DC0">
      <w:pPr>
        <w:pStyle w:val="188"/>
        <w:keepNext w:val="0"/>
        <w:keepLines w:val="0"/>
        <w:shd w:val="clear" w:color="auto"/>
        <w:spacing w:before="0" w:after="0" w:line="500" w:lineRule="exact"/>
        <w:ind w:firstLine="452"/>
        <w:rPr>
          <w:color w:val="auto"/>
          <w:spacing w:val="0"/>
          <w:sz w:val="30"/>
          <w:szCs w:val="30"/>
          <w:highlight w:val="none"/>
        </w:rPr>
      </w:pPr>
      <w:r>
        <w:rPr>
          <w:rFonts w:hint="eastAsia"/>
          <w:color w:val="auto"/>
          <w:spacing w:val="0"/>
          <w:sz w:val="30"/>
          <w:szCs w:val="30"/>
          <w:highlight w:val="none"/>
        </w:rPr>
        <w:t>四、提交投标文件</w:t>
      </w:r>
      <w:bookmarkEnd w:id="16"/>
      <w:bookmarkEnd w:id="17"/>
      <w:r>
        <w:rPr>
          <w:rFonts w:hint="eastAsia"/>
          <w:color w:val="auto"/>
          <w:spacing w:val="0"/>
          <w:sz w:val="30"/>
          <w:szCs w:val="30"/>
          <w:highlight w:val="none"/>
        </w:rPr>
        <w:t>截止时间、开标时间和地点</w:t>
      </w:r>
      <w:bookmarkEnd w:id="18"/>
      <w:bookmarkEnd w:id="19"/>
      <w:bookmarkEnd w:id="20"/>
    </w:p>
    <w:p w14:paraId="2F4DFFBA">
      <w:pPr>
        <w:shd w:val="clear" w:color="auto"/>
        <w:spacing w:line="500" w:lineRule="exact"/>
        <w:ind w:firstLine="480"/>
        <w:rPr>
          <w:rFonts w:ascii="宋体" w:hAnsi="宋体"/>
          <w:bCs/>
          <w:color w:val="auto"/>
          <w:spacing w:val="0"/>
          <w:sz w:val="24"/>
          <w:szCs w:val="24"/>
          <w:highlight w:val="none"/>
        </w:rPr>
      </w:pPr>
      <w:r>
        <w:rPr>
          <w:rFonts w:hint="eastAsia" w:ascii="宋体" w:hAnsi="宋体"/>
          <w:bCs/>
          <w:color w:val="auto"/>
          <w:spacing w:val="0"/>
          <w:sz w:val="24"/>
          <w:szCs w:val="24"/>
          <w:highlight w:val="none"/>
        </w:rPr>
        <w:t>1.时间</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202</w:t>
      </w:r>
      <w:r>
        <w:rPr>
          <w:rFonts w:hint="eastAsia" w:ascii="宋体" w:hAnsi="宋体"/>
          <w:bCs/>
          <w:color w:val="auto"/>
          <w:spacing w:val="0"/>
          <w:sz w:val="24"/>
          <w:szCs w:val="24"/>
          <w:highlight w:val="none"/>
          <w:lang w:val="en-US" w:eastAsia="zh-CN"/>
        </w:rPr>
        <w:t>6</w:t>
      </w:r>
      <w:r>
        <w:rPr>
          <w:rFonts w:hint="eastAsia" w:ascii="宋体" w:hAnsi="宋体"/>
          <w:bCs/>
          <w:color w:val="auto"/>
          <w:spacing w:val="0"/>
          <w:sz w:val="24"/>
          <w:szCs w:val="24"/>
          <w:highlight w:val="none"/>
        </w:rPr>
        <w:t>年</w:t>
      </w:r>
      <w:r>
        <w:rPr>
          <w:rFonts w:hint="eastAsia" w:ascii="宋体" w:hAnsi="宋体"/>
          <w:bCs/>
          <w:color w:val="auto"/>
          <w:spacing w:val="0"/>
          <w:sz w:val="24"/>
          <w:szCs w:val="24"/>
          <w:highlight w:val="none"/>
          <w:lang w:val="en-US" w:eastAsia="zh-CN"/>
        </w:rPr>
        <w:t>5</w:t>
      </w:r>
      <w:r>
        <w:rPr>
          <w:rFonts w:hint="eastAsia" w:ascii="宋体" w:hAnsi="宋体"/>
          <w:bCs/>
          <w:color w:val="auto"/>
          <w:spacing w:val="0"/>
          <w:sz w:val="24"/>
          <w:szCs w:val="24"/>
          <w:highlight w:val="none"/>
        </w:rPr>
        <w:t>月</w:t>
      </w:r>
      <w:r>
        <w:rPr>
          <w:rFonts w:hint="eastAsia" w:ascii="宋体" w:hAnsi="宋体"/>
          <w:bCs/>
          <w:color w:val="auto"/>
          <w:spacing w:val="0"/>
          <w:sz w:val="24"/>
          <w:szCs w:val="24"/>
          <w:highlight w:val="none"/>
          <w:lang w:val="en-US" w:eastAsia="zh-CN"/>
        </w:rPr>
        <w:t>14</w:t>
      </w:r>
      <w:r>
        <w:rPr>
          <w:rFonts w:hint="eastAsia" w:ascii="宋体" w:hAnsi="宋体"/>
          <w:bCs/>
          <w:color w:val="auto"/>
          <w:spacing w:val="0"/>
          <w:sz w:val="24"/>
          <w:szCs w:val="24"/>
          <w:highlight w:val="none"/>
        </w:rPr>
        <w:t>日</w:t>
      </w:r>
      <w:r>
        <w:rPr>
          <w:rFonts w:hint="eastAsia" w:ascii="宋体" w:hAnsi="宋体"/>
          <w:bCs/>
          <w:color w:val="auto"/>
          <w:spacing w:val="0"/>
          <w:sz w:val="24"/>
          <w:szCs w:val="24"/>
          <w:highlight w:val="none"/>
          <w:lang w:val="en-US" w:eastAsia="zh-CN"/>
        </w:rPr>
        <w:t>9时3</w:t>
      </w:r>
      <w:r>
        <w:rPr>
          <w:rFonts w:hint="eastAsia" w:ascii="宋体" w:hAnsi="宋体"/>
          <w:bCs/>
          <w:color w:val="auto"/>
          <w:spacing w:val="0"/>
          <w:sz w:val="24"/>
          <w:szCs w:val="24"/>
          <w:highlight w:val="none"/>
        </w:rPr>
        <w:t>0分</w:t>
      </w:r>
      <w:r>
        <w:rPr>
          <w:rFonts w:hint="eastAsia" w:ascii="宋体" w:hAnsi="宋体"/>
          <w:bCs/>
          <w:color w:val="auto"/>
          <w:spacing w:val="0"/>
          <w:sz w:val="24"/>
          <w:szCs w:val="24"/>
          <w:highlight w:val="none"/>
        </w:rPr>
        <w:t>（北京时间）</w:t>
      </w:r>
    </w:p>
    <w:p w14:paraId="43D838E4">
      <w:pPr>
        <w:shd w:val="clear" w:color="auto"/>
        <w:spacing w:line="500" w:lineRule="exact"/>
        <w:ind w:firstLine="480"/>
        <w:rPr>
          <w:rFonts w:hint="eastAsia" w:ascii="宋体" w:hAnsi="宋体" w:eastAsia="宋体"/>
          <w:bCs/>
          <w:color w:val="auto"/>
          <w:spacing w:val="0"/>
          <w:sz w:val="24"/>
          <w:szCs w:val="24"/>
          <w:highlight w:val="none"/>
          <w:u w:val="single"/>
          <w:lang w:eastAsia="zh-CN"/>
        </w:rPr>
      </w:pPr>
      <w:r>
        <w:rPr>
          <w:rFonts w:hint="eastAsia" w:ascii="宋体" w:hAnsi="宋体"/>
          <w:color w:val="auto"/>
          <w:spacing w:val="0"/>
          <w:sz w:val="24"/>
          <w:szCs w:val="24"/>
          <w:highlight w:val="none"/>
        </w:rPr>
        <w:t>2.地点</w:t>
      </w:r>
      <w:r>
        <w:rPr>
          <w:rFonts w:hint="eastAsia" w:ascii="宋体" w:hAnsi="宋体"/>
          <w:color w:val="auto"/>
          <w:spacing w:val="0"/>
          <w:sz w:val="24"/>
          <w:szCs w:val="24"/>
          <w:highlight w:val="none"/>
          <w:lang w:eastAsia="zh-CN"/>
        </w:rPr>
        <w:t>：</w:t>
      </w:r>
      <w:r>
        <w:rPr>
          <w:rFonts w:ascii="宋体" w:hAnsi="宋体"/>
          <w:color w:val="auto"/>
          <w:spacing w:val="0"/>
          <w:sz w:val="24"/>
          <w:szCs w:val="24"/>
          <w:highlight w:val="none"/>
        </w:rPr>
        <w:t>“江苏省政府采购（苏采云）平台”</w:t>
      </w:r>
      <w:r>
        <w:rPr>
          <w:rFonts w:hint="eastAsia" w:ascii="宋体" w:hAnsi="宋体"/>
          <w:color w:val="auto"/>
          <w:spacing w:val="0"/>
          <w:sz w:val="24"/>
          <w:szCs w:val="24"/>
          <w:highlight w:val="none"/>
        </w:rPr>
        <w:t>网上开标大厅</w:t>
      </w:r>
      <w:r>
        <w:rPr>
          <w:rFonts w:hint="eastAsia" w:ascii="宋体" w:hAnsi="宋体"/>
          <w:color w:val="auto"/>
          <w:spacing w:val="0"/>
          <w:sz w:val="24"/>
          <w:szCs w:val="24"/>
          <w:highlight w:val="none"/>
          <w:lang w:eastAsia="zh-CN"/>
        </w:rPr>
        <w:t>。</w:t>
      </w:r>
    </w:p>
    <w:p w14:paraId="372281E9">
      <w:pPr>
        <w:pStyle w:val="188"/>
        <w:keepNext w:val="0"/>
        <w:keepLines w:val="0"/>
        <w:shd w:val="clear" w:color="auto"/>
        <w:spacing w:before="0" w:after="0" w:line="500" w:lineRule="exact"/>
        <w:ind w:firstLine="452"/>
        <w:rPr>
          <w:color w:val="auto"/>
          <w:spacing w:val="0"/>
          <w:sz w:val="30"/>
          <w:szCs w:val="30"/>
          <w:highlight w:val="none"/>
        </w:rPr>
      </w:pPr>
      <w:bookmarkStart w:id="21" w:name="_Toc35393625"/>
      <w:bookmarkStart w:id="22" w:name="_Toc28359007"/>
      <w:bookmarkStart w:id="23" w:name="_Toc28359084"/>
      <w:bookmarkStart w:id="24" w:name="_Toc35393794"/>
      <w:bookmarkStart w:id="25" w:name="_Toc38985267"/>
      <w:r>
        <w:rPr>
          <w:rFonts w:hint="eastAsia"/>
          <w:color w:val="auto"/>
          <w:spacing w:val="0"/>
          <w:sz w:val="30"/>
          <w:szCs w:val="30"/>
          <w:highlight w:val="none"/>
        </w:rPr>
        <w:t>五、公告期限</w:t>
      </w:r>
      <w:bookmarkEnd w:id="21"/>
      <w:bookmarkEnd w:id="22"/>
      <w:bookmarkEnd w:id="23"/>
      <w:bookmarkEnd w:id="24"/>
      <w:bookmarkEnd w:id="25"/>
    </w:p>
    <w:p w14:paraId="151C7DB6">
      <w:pPr>
        <w:shd w:val="clear" w:color="auto"/>
        <w:spacing w:line="500" w:lineRule="exact"/>
        <w:ind w:firstLine="480"/>
        <w:rPr>
          <w:rFonts w:hint="eastAsia" w:ascii="宋体" w:hAnsi="宋体" w:eastAsia="宋体" w:cs="宋体"/>
          <w:color w:val="auto"/>
          <w:spacing w:val="0"/>
          <w:sz w:val="24"/>
          <w:szCs w:val="24"/>
          <w:highlight w:val="none"/>
          <w:lang w:eastAsia="zh-CN"/>
        </w:rPr>
      </w:pPr>
      <w:bookmarkStart w:id="26" w:name="_Toc35393626"/>
      <w:bookmarkStart w:id="27" w:name="_Toc35393795"/>
      <w:bookmarkStart w:id="28" w:name="_Toc38985268"/>
      <w:r>
        <w:rPr>
          <w:rFonts w:hint="eastAsia" w:ascii="宋体" w:hAnsi="宋体" w:cs="宋体"/>
          <w:color w:val="auto"/>
          <w:spacing w:val="0"/>
          <w:sz w:val="24"/>
          <w:szCs w:val="24"/>
          <w:highlight w:val="none"/>
        </w:rPr>
        <w:t>（招标公告及</w:t>
      </w:r>
      <w:r>
        <w:rPr>
          <w:rFonts w:hint="eastAsia" w:ascii="宋体" w:hAnsi="宋体" w:cs="宋体"/>
          <w:color w:val="auto"/>
          <w:spacing w:val="0"/>
          <w:sz w:val="24"/>
          <w:szCs w:val="24"/>
          <w:highlight w:val="none"/>
          <w:lang w:eastAsia="zh-CN"/>
        </w:rPr>
        <w:t>采购文件</w:t>
      </w:r>
      <w:r>
        <w:rPr>
          <w:rFonts w:hint="eastAsia" w:ascii="宋体" w:hAnsi="宋体" w:cs="宋体"/>
          <w:color w:val="auto"/>
          <w:spacing w:val="0"/>
          <w:sz w:val="24"/>
          <w:szCs w:val="24"/>
          <w:highlight w:val="none"/>
        </w:rPr>
        <w:t>公告期限）自本公告发布之日起5个工作日</w:t>
      </w:r>
      <w:r>
        <w:rPr>
          <w:rFonts w:hint="eastAsia" w:ascii="宋体" w:hAnsi="宋体" w:cs="宋体"/>
          <w:color w:val="auto"/>
          <w:spacing w:val="0"/>
          <w:sz w:val="24"/>
          <w:szCs w:val="24"/>
          <w:highlight w:val="none"/>
          <w:lang w:eastAsia="zh-CN"/>
        </w:rPr>
        <w:t>。</w:t>
      </w:r>
    </w:p>
    <w:p w14:paraId="1D489D3A">
      <w:pPr>
        <w:pStyle w:val="188"/>
        <w:keepNext w:val="0"/>
        <w:keepLines w:val="0"/>
        <w:shd w:val="clear" w:color="auto"/>
        <w:spacing w:before="0" w:after="0" w:line="500" w:lineRule="exact"/>
        <w:ind w:firstLine="452"/>
        <w:rPr>
          <w:color w:val="auto"/>
          <w:spacing w:val="0"/>
          <w:sz w:val="30"/>
          <w:szCs w:val="30"/>
          <w:highlight w:val="none"/>
        </w:rPr>
      </w:pPr>
      <w:r>
        <w:rPr>
          <w:rFonts w:hint="eastAsia"/>
          <w:color w:val="auto"/>
          <w:spacing w:val="0"/>
          <w:sz w:val="30"/>
          <w:szCs w:val="30"/>
          <w:highlight w:val="none"/>
        </w:rPr>
        <w:t>六、其他补充事宜</w:t>
      </w:r>
      <w:bookmarkEnd w:id="26"/>
      <w:bookmarkEnd w:id="27"/>
      <w:bookmarkEnd w:id="28"/>
    </w:p>
    <w:p w14:paraId="48E6978E">
      <w:pPr>
        <w:shd w:val="clear" w:color="auto"/>
        <w:spacing w:line="500" w:lineRule="exact"/>
        <w:ind w:firstLine="480"/>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无</w:t>
      </w:r>
    </w:p>
    <w:p w14:paraId="1CA3D73A">
      <w:pPr>
        <w:pStyle w:val="188"/>
        <w:keepNext w:val="0"/>
        <w:keepLines w:val="0"/>
        <w:shd w:val="clear" w:color="auto"/>
        <w:spacing w:before="0" w:after="0" w:line="500" w:lineRule="exact"/>
        <w:ind w:firstLine="452"/>
        <w:rPr>
          <w:color w:val="auto"/>
          <w:spacing w:val="0"/>
          <w:sz w:val="30"/>
          <w:szCs w:val="30"/>
          <w:highlight w:val="none"/>
        </w:rPr>
      </w:pPr>
      <w:bookmarkStart w:id="29" w:name="_Toc28359085"/>
      <w:bookmarkStart w:id="30" w:name="_Toc28359008"/>
      <w:bookmarkStart w:id="31" w:name="_Toc35393796"/>
      <w:bookmarkStart w:id="32" w:name="_Toc35393627"/>
      <w:bookmarkStart w:id="33" w:name="_Toc38985269"/>
      <w:r>
        <w:rPr>
          <w:rFonts w:hint="eastAsia"/>
          <w:color w:val="auto"/>
          <w:spacing w:val="0"/>
          <w:sz w:val="30"/>
          <w:szCs w:val="30"/>
          <w:highlight w:val="none"/>
        </w:rPr>
        <w:t>七、本项目联系方式</w:t>
      </w:r>
      <w:bookmarkEnd w:id="29"/>
      <w:bookmarkEnd w:id="30"/>
      <w:bookmarkEnd w:id="31"/>
      <w:bookmarkEnd w:id="32"/>
      <w:bookmarkEnd w:id="33"/>
    </w:p>
    <w:p w14:paraId="7B562E78">
      <w:pPr>
        <w:shd w:val="clear" w:color="auto"/>
        <w:spacing w:line="360" w:lineRule="auto"/>
        <w:ind w:firstLine="480"/>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1.采购人信息</w:t>
      </w:r>
    </w:p>
    <w:p w14:paraId="002A8935">
      <w:pPr>
        <w:shd w:val="clear" w:color="auto"/>
        <w:spacing w:line="360" w:lineRule="auto"/>
        <w:ind w:firstLine="720"/>
        <w:rPr>
          <w:rFonts w:ascii="宋体" w:hAnsi="宋体" w:cs="宋体"/>
          <w:color w:val="auto"/>
          <w:spacing w:val="0"/>
          <w:sz w:val="24"/>
          <w:szCs w:val="24"/>
          <w:highlight w:val="none"/>
        </w:rPr>
      </w:pPr>
      <w:bookmarkStart w:id="34" w:name="_Toc28359086"/>
      <w:bookmarkStart w:id="35" w:name="_Toc28359009"/>
      <w:r>
        <w:rPr>
          <w:rFonts w:hint="eastAsia" w:ascii="宋体" w:hAnsi="宋体" w:cs="宋体"/>
          <w:color w:val="auto"/>
          <w:spacing w:val="0"/>
          <w:sz w:val="24"/>
          <w:szCs w:val="24"/>
          <w:highlight w:val="none"/>
        </w:rPr>
        <w:t>名    称</w:t>
      </w:r>
      <w:r>
        <w:rPr>
          <w:rFonts w:hint="eastAsia" w:ascii="宋体" w:hAnsi="宋体" w:cs="宋体"/>
          <w:color w:val="auto"/>
          <w:spacing w:val="0"/>
          <w:sz w:val="24"/>
          <w:szCs w:val="24"/>
          <w:highlight w:val="none"/>
          <w:lang w:eastAsia="zh-CN"/>
        </w:rPr>
        <w:t>：</w:t>
      </w:r>
      <w:r>
        <w:rPr>
          <w:rFonts w:hint="eastAsia" w:ascii="宋体" w:hAnsi="宋体" w:cs="宋体"/>
          <w:color w:val="auto"/>
          <w:spacing w:val="0"/>
          <w:sz w:val="24"/>
          <w:szCs w:val="24"/>
          <w:highlight w:val="none"/>
          <w:lang w:val="en-US" w:eastAsia="zh-CN"/>
        </w:rPr>
        <w:t>无锡市新吴区人民政府鸿山街道办事处</w:t>
      </w:r>
      <w:r>
        <w:rPr>
          <w:rFonts w:hint="eastAsia" w:ascii="宋体" w:hAnsi="宋体" w:cs="宋体"/>
          <w:color w:val="auto"/>
          <w:spacing w:val="0"/>
          <w:sz w:val="24"/>
          <w:szCs w:val="24"/>
          <w:highlight w:val="none"/>
        </w:rPr>
        <w:tab/>
      </w:r>
    </w:p>
    <w:p w14:paraId="52C31921">
      <w:pPr>
        <w:spacing w:line="360" w:lineRule="auto"/>
        <w:ind w:firstLine="720"/>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联系人：</w:t>
      </w:r>
      <w:r>
        <w:rPr>
          <w:rFonts w:hint="eastAsia" w:ascii="宋体" w:hAnsi="宋体"/>
          <w:color w:val="auto"/>
          <w:spacing w:val="0"/>
          <w:sz w:val="24"/>
          <w:szCs w:val="24"/>
          <w:highlight w:val="none"/>
          <w:lang w:val="en-US" w:eastAsia="zh-CN"/>
        </w:rPr>
        <w:t>王</w:t>
      </w:r>
      <w:r>
        <w:rPr>
          <w:rFonts w:hint="eastAsia" w:ascii="宋体" w:hAnsi="宋体" w:cs="宋体"/>
          <w:color w:val="auto"/>
          <w:spacing w:val="0"/>
          <w:sz w:val="24"/>
          <w:szCs w:val="24"/>
          <w:highlight w:val="none"/>
          <w:lang w:eastAsia="zh-CN"/>
        </w:rPr>
        <w:t>主任</w:t>
      </w:r>
    </w:p>
    <w:p w14:paraId="52D0682E">
      <w:pPr>
        <w:spacing w:line="360" w:lineRule="auto"/>
        <w:ind w:firstLine="720"/>
        <w:rPr>
          <w:rFonts w:hint="eastAsia" w:ascii="宋体" w:hAnsi="宋体" w:eastAsia="宋体" w:cs="宋体"/>
          <w:color w:val="auto"/>
          <w:spacing w:val="0"/>
          <w:sz w:val="24"/>
          <w:szCs w:val="24"/>
          <w:highlight w:val="none"/>
          <w:lang w:eastAsia="zh-CN"/>
        </w:rPr>
      </w:pPr>
      <w:r>
        <w:rPr>
          <w:rFonts w:hint="eastAsia" w:ascii="宋体" w:hAnsi="宋体"/>
          <w:color w:val="auto"/>
          <w:spacing w:val="0"/>
          <w:sz w:val="24"/>
          <w:szCs w:val="24"/>
          <w:highlight w:val="none"/>
        </w:rPr>
        <w:t>联系方式：0510-88997101</w:t>
      </w:r>
    </w:p>
    <w:p w14:paraId="4F73FD86">
      <w:pPr>
        <w:shd w:val="clear" w:color="auto"/>
        <w:spacing w:line="500" w:lineRule="exact"/>
        <w:ind w:firstLine="480"/>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2.</w:t>
      </w:r>
      <w:bookmarkEnd w:id="34"/>
      <w:bookmarkEnd w:id="35"/>
      <w:r>
        <w:rPr>
          <w:rFonts w:hint="eastAsia" w:ascii="宋体" w:hAnsi="宋体" w:cs="宋体"/>
          <w:color w:val="auto"/>
          <w:spacing w:val="0"/>
          <w:sz w:val="24"/>
          <w:szCs w:val="24"/>
          <w:highlight w:val="none"/>
        </w:rPr>
        <w:t>采购代理机构信息</w:t>
      </w:r>
    </w:p>
    <w:p w14:paraId="726D165D">
      <w:pPr>
        <w:shd w:val="clear" w:color="auto"/>
        <w:spacing w:line="500" w:lineRule="exact"/>
        <w:ind w:firstLine="480"/>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rPr>
        <w:t>单位名称</w:t>
      </w:r>
      <w:r>
        <w:rPr>
          <w:rFonts w:hint="eastAsia" w:ascii="宋体" w:hAnsi="宋体" w:eastAsia="宋体" w:cs="宋体"/>
          <w:color w:val="auto"/>
          <w:spacing w:val="0"/>
          <w:sz w:val="24"/>
          <w:szCs w:val="24"/>
          <w:highlight w:val="none"/>
          <w:lang w:eastAsia="zh-CN"/>
        </w:rPr>
        <w:t>：江苏诚锡工程咨询管理有限公司</w:t>
      </w:r>
    </w:p>
    <w:p w14:paraId="1CD2C94A">
      <w:pPr>
        <w:shd w:val="clear" w:color="auto"/>
        <w:spacing w:line="500" w:lineRule="exact"/>
        <w:ind w:firstLine="480"/>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代理机构联系人：</w:t>
      </w:r>
      <w:r>
        <w:rPr>
          <w:rFonts w:hint="eastAsia" w:ascii="宋体" w:hAnsi="宋体" w:cs="宋体"/>
          <w:color w:val="auto"/>
          <w:spacing w:val="0"/>
          <w:sz w:val="24"/>
          <w:szCs w:val="24"/>
          <w:highlight w:val="none"/>
          <w:lang w:val="en-US" w:eastAsia="zh-CN"/>
        </w:rPr>
        <w:t>王磊</w:t>
      </w:r>
    </w:p>
    <w:p w14:paraId="638FFD45">
      <w:pPr>
        <w:shd w:val="clear" w:color="auto"/>
        <w:spacing w:line="500" w:lineRule="exact"/>
        <w:ind w:firstLine="480"/>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联系方式：</w:t>
      </w:r>
      <w:r>
        <w:rPr>
          <w:rFonts w:hint="eastAsia" w:ascii="宋体" w:hAnsi="宋体" w:cs="宋体"/>
          <w:color w:val="auto"/>
          <w:spacing w:val="0"/>
          <w:sz w:val="24"/>
          <w:szCs w:val="24"/>
          <w:highlight w:val="none"/>
          <w:lang w:val="en-US" w:eastAsia="zh-CN"/>
        </w:rPr>
        <w:t>18115405886</w:t>
      </w:r>
    </w:p>
    <w:p w14:paraId="67829473">
      <w:pPr>
        <w:shd w:val="clear" w:color="auto"/>
        <w:spacing w:line="500" w:lineRule="exact"/>
        <w:ind w:firstLine="480"/>
        <w:rPr>
          <w:rFonts w:hint="eastAsia"/>
          <w:color w:val="auto"/>
          <w:spacing w:val="0"/>
          <w:highlight w:val="none"/>
          <w:lang w:val="en-US" w:eastAsia="zh-CN"/>
        </w:rPr>
      </w:pPr>
      <w:r>
        <w:rPr>
          <w:rFonts w:hint="eastAsia" w:ascii="宋体" w:hAnsi="宋体" w:eastAsia="宋体" w:cs="宋体"/>
          <w:color w:val="auto"/>
          <w:spacing w:val="0"/>
          <w:sz w:val="24"/>
          <w:szCs w:val="24"/>
          <w:highlight w:val="none"/>
        </w:rPr>
        <w:t>电子邮件地址：</w:t>
      </w:r>
      <w:r>
        <w:rPr>
          <w:rFonts w:hint="eastAsia" w:ascii="宋体" w:hAnsi="宋体" w:cs="宋体"/>
          <w:color w:val="auto"/>
          <w:spacing w:val="0"/>
          <w:sz w:val="24"/>
          <w:szCs w:val="24"/>
          <w:highlight w:val="none"/>
          <w:lang w:val="en-US" w:eastAsia="zh-CN"/>
        </w:rPr>
        <w:t>1915688621</w:t>
      </w:r>
      <w:r>
        <w:rPr>
          <w:rFonts w:hint="eastAsia" w:ascii="宋体" w:hAnsi="宋体" w:eastAsia="宋体" w:cs="宋体"/>
          <w:color w:val="auto"/>
          <w:spacing w:val="0"/>
          <w:sz w:val="24"/>
          <w:szCs w:val="24"/>
          <w:highlight w:val="none"/>
        </w:rPr>
        <w:t>@qq.com</w:t>
      </w:r>
    </w:p>
    <w:p w14:paraId="4F0C9FAC">
      <w:pPr>
        <w:pStyle w:val="188"/>
        <w:keepNext w:val="0"/>
        <w:keepLines w:val="0"/>
        <w:shd w:val="clear" w:color="auto"/>
        <w:spacing w:before="0" w:after="0" w:line="500" w:lineRule="exact"/>
        <w:ind w:firstLine="452"/>
        <w:rPr>
          <w:color w:val="auto"/>
          <w:spacing w:val="0"/>
          <w:sz w:val="30"/>
          <w:szCs w:val="30"/>
          <w:highlight w:val="none"/>
        </w:rPr>
      </w:pPr>
      <w:r>
        <w:rPr>
          <w:rFonts w:hint="eastAsia"/>
          <w:color w:val="auto"/>
          <w:spacing w:val="0"/>
          <w:sz w:val="30"/>
          <w:szCs w:val="30"/>
          <w:highlight w:val="none"/>
        </w:rPr>
        <w:t>八、其他</w:t>
      </w:r>
    </w:p>
    <w:p w14:paraId="007A1C71">
      <w:pPr>
        <w:widowControl/>
        <w:shd w:val="clear" w:color="auto"/>
        <w:spacing w:line="500" w:lineRule="exact"/>
        <w:ind w:firstLine="480"/>
        <w:jc w:val="left"/>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（一）供应商“账号注册”及CA办理</w:t>
      </w:r>
    </w:p>
    <w:p w14:paraId="22B01791">
      <w:pPr>
        <w:widowControl/>
        <w:shd w:val="clear" w:color="auto"/>
        <w:spacing w:line="500" w:lineRule="exact"/>
        <w:ind w:firstLine="480"/>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1.</w:t>
      </w:r>
      <w:r>
        <w:rPr>
          <w:rFonts w:ascii="宋体" w:hAnsi="宋体"/>
          <w:color w:val="auto"/>
          <w:spacing w:val="0"/>
          <w:sz w:val="24"/>
          <w:szCs w:val="24"/>
          <w:highlight w:val="none"/>
        </w:rPr>
        <w:t>请有意参加本项目采购活动的供应商按以下流程进行操作</w:t>
      </w:r>
      <w:r>
        <w:rPr>
          <w:rFonts w:hint="eastAsia" w:ascii="宋体" w:hAnsi="宋体"/>
          <w:color w:val="auto"/>
          <w:spacing w:val="0"/>
          <w:sz w:val="24"/>
          <w:szCs w:val="24"/>
          <w:highlight w:val="none"/>
          <w:lang w:eastAsia="zh-CN"/>
        </w:rPr>
        <w:t>：</w:t>
      </w:r>
    </w:p>
    <w:p w14:paraId="749F7B4C">
      <w:pPr>
        <w:widowControl/>
        <w:shd w:val="clear" w:color="auto"/>
        <w:spacing w:line="500" w:lineRule="exact"/>
        <w:ind w:firstLine="480"/>
        <w:rPr>
          <w:rFonts w:hint="eastAsia" w:ascii="宋体" w:hAnsi="宋体" w:eastAsia="宋体"/>
          <w:color w:val="auto"/>
          <w:spacing w:val="0"/>
          <w:sz w:val="24"/>
          <w:szCs w:val="24"/>
          <w:highlight w:val="none"/>
          <w:lang w:eastAsia="zh-CN"/>
        </w:rPr>
      </w:pPr>
      <w:r>
        <w:rPr>
          <w:rFonts w:ascii="宋体" w:hAnsi="宋体"/>
          <w:color w:val="auto"/>
          <w:spacing w:val="0"/>
          <w:sz w:val="24"/>
          <w:szCs w:val="24"/>
          <w:highlight w:val="none"/>
        </w:rPr>
        <w:t>（</w:t>
      </w:r>
      <w:r>
        <w:rPr>
          <w:rFonts w:hint="eastAsia" w:ascii="宋体" w:hAnsi="宋体"/>
          <w:color w:val="auto"/>
          <w:spacing w:val="0"/>
          <w:sz w:val="24"/>
          <w:szCs w:val="24"/>
          <w:highlight w:val="none"/>
        </w:rPr>
        <w:t>1</w:t>
      </w:r>
      <w:r>
        <w:rPr>
          <w:rFonts w:ascii="宋体" w:hAnsi="宋体"/>
          <w:color w:val="auto"/>
          <w:spacing w:val="0"/>
          <w:sz w:val="24"/>
          <w:szCs w:val="24"/>
          <w:highlight w:val="none"/>
        </w:rPr>
        <w:t>）访问“无锡政府采购网”点击“江苏省政府采购（苏采云）平台”</w:t>
      </w:r>
      <w:r>
        <w:rPr>
          <w:rFonts w:ascii="宋体" w:hAnsi="宋体"/>
          <w:bCs/>
          <w:color w:val="auto"/>
          <w:spacing w:val="0"/>
          <w:sz w:val="24"/>
          <w:szCs w:val="24"/>
          <w:highlight w:val="none"/>
        </w:rPr>
        <w:t>（以下简称</w:t>
      </w:r>
      <w:r>
        <w:rPr>
          <w:rFonts w:hint="eastAsia" w:ascii="宋体" w:hAnsi="宋体"/>
          <w:bCs/>
          <w:color w:val="auto"/>
          <w:spacing w:val="0"/>
          <w:sz w:val="24"/>
          <w:szCs w:val="24"/>
          <w:highlight w:val="none"/>
        </w:rPr>
        <w:t>“苏采云”系统</w:t>
      </w:r>
      <w:r>
        <w:rPr>
          <w:rFonts w:ascii="宋体" w:hAnsi="宋体"/>
          <w:bCs/>
          <w:color w:val="auto"/>
          <w:spacing w:val="0"/>
          <w:sz w:val="24"/>
          <w:szCs w:val="24"/>
          <w:highlight w:val="none"/>
        </w:rPr>
        <w:t>）</w:t>
      </w:r>
      <w:r>
        <w:rPr>
          <w:rFonts w:hint="eastAsia" w:ascii="宋体" w:hAnsi="宋体"/>
          <w:color w:val="auto"/>
          <w:spacing w:val="0"/>
          <w:sz w:val="24"/>
          <w:szCs w:val="24"/>
          <w:highlight w:val="none"/>
        </w:rPr>
        <w:t>选择供应商版块</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点击“用户注册”按钮</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进行账号注册</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注册完成后需在</w:t>
      </w:r>
      <w:r>
        <w:rPr>
          <w:rFonts w:hint="eastAsia" w:ascii="宋体" w:hAnsi="宋体"/>
          <w:bCs/>
          <w:color w:val="auto"/>
          <w:spacing w:val="0"/>
          <w:sz w:val="24"/>
          <w:szCs w:val="24"/>
          <w:highlight w:val="none"/>
        </w:rPr>
        <w:t>系统</w:t>
      </w:r>
      <w:r>
        <w:rPr>
          <w:rFonts w:hint="eastAsia" w:ascii="宋体" w:hAnsi="宋体"/>
          <w:color w:val="auto"/>
          <w:spacing w:val="0"/>
          <w:sz w:val="24"/>
          <w:szCs w:val="24"/>
          <w:highlight w:val="none"/>
        </w:rPr>
        <w:t>中填写资质信息并提交</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也可以直接通过http://jszfcg.jsczt.cn/进入界面</w:t>
      </w:r>
      <w:r>
        <w:rPr>
          <w:rFonts w:hint="eastAsia" w:ascii="宋体" w:hAnsi="宋体"/>
          <w:color w:val="auto"/>
          <w:spacing w:val="0"/>
          <w:sz w:val="24"/>
          <w:szCs w:val="24"/>
          <w:highlight w:val="none"/>
          <w:lang w:eastAsia="zh-CN"/>
        </w:rPr>
        <w:t>。</w:t>
      </w:r>
    </w:p>
    <w:p w14:paraId="609CB7CF">
      <w:pPr>
        <w:widowControl/>
        <w:shd w:val="clear" w:color="auto"/>
        <w:spacing w:line="500" w:lineRule="exact"/>
        <w:ind w:firstLine="480"/>
        <w:rPr>
          <w:rFonts w:hint="eastAsia" w:ascii="宋体" w:hAnsi="宋体" w:eastAsia="宋体"/>
          <w:color w:val="auto"/>
          <w:spacing w:val="0"/>
          <w:sz w:val="24"/>
          <w:szCs w:val="24"/>
          <w:highlight w:val="none"/>
          <w:lang w:eastAsia="zh-CN"/>
        </w:rPr>
      </w:pPr>
      <w:r>
        <w:rPr>
          <w:rFonts w:ascii="宋体" w:hAnsi="宋体"/>
          <w:color w:val="auto"/>
          <w:spacing w:val="0"/>
          <w:sz w:val="24"/>
          <w:szCs w:val="24"/>
          <w:highlight w:val="none"/>
        </w:rPr>
        <w:t>（</w:t>
      </w:r>
      <w:r>
        <w:rPr>
          <w:rFonts w:hint="eastAsia" w:ascii="宋体" w:hAnsi="宋体"/>
          <w:color w:val="auto"/>
          <w:spacing w:val="0"/>
          <w:sz w:val="24"/>
          <w:szCs w:val="24"/>
          <w:highlight w:val="none"/>
        </w:rPr>
        <w:t>2</w:t>
      </w:r>
      <w:r>
        <w:rPr>
          <w:rFonts w:ascii="宋体" w:hAnsi="宋体"/>
          <w:color w:val="auto"/>
          <w:spacing w:val="0"/>
          <w:sz w:val="24"/>
          <w:szCs w:val="24"/>
          <w:highlight w:val="none"/>
        </w:rPr>
        <w:t>）办理</w:t>
      </w:r>
      <w:r>
        <w:rPr>
          <w:rFonts w:hint="eastAsia" w:ascii="宋体" w:hAnsi="宋体"/>
          <w:color w:val="auto"/>
          <w:spacing w:val="0"/>
          <w:sz w:val="24"/>
          <w:szCs w:val="24"/>
          <w:highlight w:val="none"/>
        </w:rPr>
        <w:t>“意源”CA数字证书和“方正”电子签章</w:t>
      </w:r>
      <w:r>
        <w:rPr>
          <w:rFonts w:ascii="宋体" w:hAnsi="宋体"/>
          <w:color w:val="auto"/>
          <w:spacing w:val="0"/>
          <w:sz w:val="24"/>
          <w:szCs w:val="24"/>
          <w:highlight w:val="none"/>
        </w:rPr>
        <w:t>（办理地址</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无锡市滨湖区观山路</w:t>
      </w:r>
      <w:r>
        <w:rPr>
          <w:rFonts w:ascii="宋体" w:hAnsi="宋体"/>
          <w:color w:val="auto"/>
          <w:spacing w:val="0"/>
          <w:sz w:val="24"/>
          <w:szCs w:val="24"/>
          <w:highlight w:val="none"/>
        </w:rPr>
        <w:t>199</w:t>
      </w:r>
      <w:r>
        <w:rPr>
          <w:rFonts w:hint="eastAsia" w:ascii="宋体" w:hAnsi="宋体"/>
          <w:color w:val="auto"/>
          <w:spacing w:val="0"/>
          <w:sz w:val="24"/>
          <w:szCs w:val="24"/>
          <w:highlight w:val="none"/>
        </w:rPr>
        <w:t>号</w:t>
      </w:r>
      <w:r>
        <w:rPr>
          <w:rFonts w:ascii="宋体" w:hAnsi="宋体"/>
          <w:color w:val="auto"/>
          <w:spacing w:val="0"/>
          <w:sz w:val="24"/>
          <w:szCs w:val="24"/>
          <w:highlight w:val="none"/>
        </w:rPr>
        <w:t>12</w:t>
      </w:r>
      <w:r>
        <w:rPr>
          <w:rFonts w:hint="eastAsia" w:ascii="宋体" w:hAnsi="宋体"/>
          <w:color w:val="auto"/>
          <w:spacing w:val="0"/>
          <w:sz w:val="24"/>
          <w:szCs w:val="24"/>
          <w:highlight w:val="none"/>
        </w:rPr>
        <w:t>号楼二楼</w:t>
      </w:r>
      <w:r>
        <w:rPr>
          <w:rFonts w:ascii="宋体" w:hAnsi="宋体"/>
          <w:color w:val="auto"/>
          <w:spacing w:val="0"/>
          <w:sz w:val="24"/>
          <w:szCs w:val="24"/>
          <w:highlight w:val="none"/>
        </w:rPr>
        <w:t>9</w:t>
      </w:r>
      <w:r>
        <w:rPr>
          <w:rFonts w:hint="eastAsia" w:ascii="宋体" w:hAnsi="宋体"/>
          <w:color w:val="auto"/>
          <w:spacing w:val="0"/>
          <w:sz w:val="24"/>
          <w:szCs w:val="24"/>
          <w:highlight w:val="none"/>
        </w:rPr>
        <w:t>号、</w:t>
      </w:r>
      <w:r>
        <w:rPr>
          <w:rFonts w:ascii="宋体" w:hAnsi="宋体"/>
          <w:color w:val="auto"/>
          <w:spacing w:val="0"/>
          <w:sz w:val="24"/>
          <w:szCs w:val="24"/>
          <w:highlight w:val="none"/>
        </w:rPr>
        <w:t>10</w:t>
      </w:r>
      <w:r>
        <w:rPr>
          <w:rFonts w:hint="eastAsia" w:ascii="宋体" w:hAnsi="宋体"/>
          <w:color w:val="auto"/>
          <w:spacing w:val="0"/>
          <w:sz w:val="24"/>
          <w:szCs w:val="24"/>
          <w:highlight w:val="none"/>
        </w:rPr>
        <w:t>号窗口</w:t>
      </w:r>
      <w:r>
        <w:rPr>
          <w:rFonts w:ascii="宋体" w:hAnsi="宋体"/>
          <w:color w:val="auto"/>
          <w:spacing w:val="0"/>
          <w:sz w:val="24"/>
          <w:szCs w:val="24"/>
          <w:highlight w:val="none"/>
        </w:rPr>
        <w:t>）</w:t>
      </w:r>
      <w:r>
        <w:rPr>
          <w:rFonts w:hint="eastAsia" w:ascii="宋体" w:hAnsi="宋体"/>
          <w:color w:val="auto"/>
          <w:spacing w:val="0"/>
          <w:sz w:val="24"/>
          <w:szCs w:val="24"/>
          <w:highlight w:val="none"/>
          <w:lang w:eastAsia="zh-CN"/>
        </w:rPr>
        <w:t>，</w:t>
      </w:r>
      <w:r>
        <w:rPr>
          <w:rFonts w:ascii="宋体" w:hAnsi="宋体"/>
          <w:color w:val="auto"/>
          <w:spacing w:val="0"/>
          <w:sz w:val="24"/>
          <w:szCs w:val="24"/>
          <w:highlight w:val="none"/>
        </w:rPr>
        <w:t>办理指南链接</w:t>
      </w:r>
      <w:r>
        <w:rPr>
          <w:rFonts w:hint="eastAsia" w:ascii="宋体" w:hAnsi="宋体"/>
          <w:color w:val="auto"/>
          <w:spacing w:val="0"/>
          <w:sz w:val="24"/>
          <w:szCs w:val="24"/>
          <w:highlight w:val="none"/>
          <w:lang w:eastAsia="zh-CN"/>
        </w:rPr>
        <w:t>：</w:t>
      </w:r>
      <w:r>
        <w:rPr>
          <w:rFonts w:ascii="宋体" w:hAnsi="宋体"/>
          <w:color w:val="auto"/>
          <w:spacing w:val="0"/>
          <w:sz w:val="24"/>
          <w:szCs w:val="24"/>
          <w:highlight w:val="none"/>
        </w:rPr>
        <w:t>http://jsxcmm.com/help/help.html</w:t>
      </w:r>
      <w:r>
        <w:rPr>
          <w:rFonts w:hint="eastAsia" w:ascii="宋体" w:hAnsi="宋体"/>
          <w:color w:val="auto"/>
          <w:spacing w:val="0"/>
          <w:sz w:val="24"/>
          <w:szCs w:val="24"/>
          <w:highlight w:val="none"/>
          <w:lang w:eastAsia="zh-CN"/>
        </w:rPr>
        <w:t>。</w:t>
      </w:r>
    </w:p>
    <w:p w14:paraId="3A0C003A">
      <w:pPr>
        <w:widowControl/>
        <w:shd w:val="clear" w:color="auto"/>
        <w:spacing w:line="500" w:lineRule="exact"/>
        <w:ind w:firstLine="480"/>
        <w:rPr>
          <w:rFonts w:hint="eastAsia" w:ascii="宋体" w:hAnsi="宋体" w:eastAsia="宋体"/>
          <w:color w:val="auto"/>
          <w:spacing w:val="0"/>
          <w:sz w:val="24"/>
          <w:szCs w:val="24"/>
          <w:highlight w:val="none"/>
          <w:lang w:eastAsia="zh-CN"/>
        </w:rPr>
      </w:pPr>
      <w:r>
        <w:rPr>
          <w:rFonts w:ascii="宋体" w:hAnsi="宋体"/>
          <w:color w:val="auto"/>
          <w:spacing w:val="0"/>
          <w:sz w:val="24"/>
          <w:szCs w:val="24"/>
          <w:highlight w:val="none"/>
        </w:rPr>
        <w:t>（</w:t>
      </w:r>
      <w:r>
        <w:rPr>
          <w:rFonts w:hint="eastAsia" w:ascii="宋体" w:hAnsi="宋体"/>
          <w:color w:val="auto"/>
          <w:spacing w:val="0"/>
          <w:sz w:val="24"/>
          <w:szCs w:val="24"/>
          <w:highlight w:val="none"/>
        </w:rPr>
        <w:t>3</w:t>
      </w:r>
      <w:r>
        <w:rPr>
          <w:rFonts w:ascii="宋体" w:hAnsi="宋体"/>
          <w:color w:val="auto"/>
          <w:spacing w:val="0"/>
          <w:sz w:val="24"/>
          <w:szCs w:val="24"/>
          <w:highlight w:val="none"/>
        </w:rPr>
        <w:t>）CA驱动下载</w:t>
      </w:r>
      <w:r>
        <w:rPr>
          <w:rFonts w:hint="eastAsia" w:ascii="宋体" w:hAnsi="宋体"/>
          <w:color w:val="auto"/>
          <w:spacing w:val="0"/>
          <w:sz w:val="24"/>
          <w:szCs w:val="24"/>
          <w:highlight w:val="none"/>
          <w:lang w:eastAsia="zh-CN"/>
        </w:rPr>
        <w:t>：</w:t>
      </w:r>
    </w:p>
    <w:p w14:paraId="24909C98">
      <w:pPr>
        <w:widowControl/>
        <w:shd w:val="clear" w:color="auto"/>
        <w:spacing w:line="500" w:lineRule="exact"/>
        <w:ind w:firstLine="480"/>
        <w:rPr>
          <w:rFonts w:hint="eastAsia" w:ascii="宋体" w:hAnsi="宋体" w:eastAsia="宋体"/>
          <w:color w:val="auto"/>
          <w:spacing w:val="0"/>
          <w:sz w:val="24"/>
          <w:szCs w:val="24"/>
          <w:highlight w:val="none"/>
          <w:lang w:eastAsia="zh-CN"/>
        </w:rPr>
      </w:pPr>
      <w:r>
        <w:rPr>
          <w:rFonts w:ascii="宋体" w:hAnsi="宋体"/>
          <w:color w:val="auto"/>
          <w:spacing w:val="0"/>
          <w:sz w:val="24"/>
          <w:szCs w:val="24"/>
          <w:highlight w:val="none"/>
        </w:rPr>
        <w:t>在</w:t>
      </w:r>
      <w:r>
        <w:rPr>
          <w:rFonts w:hint="eastAsia" w:ascii="宋体" w:hAnsi="宋体"/>
          <w:bCs/>
          <w:color w:val="auto"/>
          <w:spacing w:val="0"/>
          <w:sz w:val="24"/>
          <w:szCs w:val="24"/>
          <w:highlight w:val="none"/>
        </w:rPr>
        <w:t>“苏采云”系统</w:t>
      </w:r>
      <w:r>
        <w:rPr>
          <w:rFonts w:hint="eastAsia" w:ascii="宋体" w:hAnsi="宋体"/>
          <w:bCs/>
          <w:color w:val="auto"/>
          <w:spacing w:val="0"/>
          <w:sz w:val="24"/>
          <w:szCs w:val="24"/>
          <w:highlight w:val="none"/>
          <w:lang w:eastAsia="zh-CN"/>
        </w:rPr>
        <w:t>账号登录</w:t>
      </w:r>
      <w:r>
        <w:rPr>
          <w:rFonts w:ascii="宋体" w:hAnsi="宋体"/>
          <w:color w:val="auto"/>
          <w:spacing w:val="0"/>
          <w:sz w:val="24"/>
          <w:szCs w:val="24"/>
          <w:highlight w:val="none"/>
        </w:rPr>
        <w:t>页面</w:t>
      </w:r>
      <w:r>
        <w:rPr>
          <w:rFonts w:hint="eastAsia" w:ascii="宋体" w:hAnsi="宋体"/>
          <w:color w:val="auto"/>
          <w:spacing w:val="0"/>
          <w:sz w:val="24"/>
          <w:szCs w:val="24"/>
          <w:highlight w:val="none"/>
          <w:lang w:eastAsia="zh-CN"/>
        </w:rPr>
        <w:t>，</w:t>
      </w:r>
      <w:r>
        <w:rPr>
          <w:rFonts w:ascii="宋体" w:hAnsi="宋体"/>
          <w:color w:val="auto"/>
          <w:spacing w:val="0"/>
          <w:sz w:val="24"/>
          <w:szCs w:val="24"/>
          <w:highlight w:val="none"/>
        </w:rPr>
        <w:t>点击“驱动下载”链接中的“政务CA、方正签章控件驱动安装包及安装说明”可以直接下载驱动安装包</w:t>
      </w:r>
      <w:r>
        <w:rPr>
          <w:rFonts w:hint="eastAsia" w:ascii="宋体" w:hAnsi="宋体"/>
          <w:color w:val="auto"/>
          <w:spacing w:val="0"/>
          <w:sz w:val="24"/>
          <w:szCs w:val="24"/>
          <w:highlight w:val="none"/>
          <w:lang w:eastAsia="zh-CN"/>
        </w:rPr>
        <w:t>，</w:t>
      </w:r>
      <w:r>
        <w:rPr>
          <w:rFonts w:ascii="宋体" w:hAnsi="宋体"/>
          <w:color w:val="auto"/>
          <w:spacing w:val="0"/>
          <w:sz w:val="24"/>
          <w:szCs w:val="24"/>
          <w:highlight w:val="none"/>
        </w:rPr>
        <w:t>安装包中附有驱动安装手册</w:t>
      </w:r>
      <w:r>
        <w:rPr>
          <w:rFonts w:hint="eastAsia" w:ascii="宋体" w:hAnsi="宋体"/>
          <w:color w:val="auto"/>
          <w:spacing w:val="0"/>
          <w:sz w:val="24"/>
          <w:szCs w:val="24"/>
          <w:highlight w:val="none"/>
          <w:lang w:eastAsia="zh-CN"/>
        </w:rPr>
        <w:t>。</w:t>
      </w:r>
    </w:p>
    <w:p w14:paraId="7AEB9D87">
      <w:pPr>
        <w:widowControl/>
        <w:shd w:val="clear" w:color="auto"/>
        <w:spacing w:line="500" w:lineRule="exact"/>
        <w:ind w:firstLine="480"/>
        <w:rPr>
          <w:rFonts w:ascii="宋体" w:hAnsi="宋体"/>
          <w:color w:val="auto"/>
          <w:spacing w:val="0"/>
          <w:sz w:val="24"/>
          <w:szCs w:val="24"/>
          <w:highlight w:val="none"/>
        </w:rPr>
      </w:pPr>
      <w:r>
        <w:rPr>
          <w:rFonts w:ascii="宋体" w:hAnsi="宋体"/>
          <w:color w:val="auto"/>
          <w:spacing w:val="0"/>
          <w:sz w:val="24"/>
          <w:szCs w:val="24"/>
          <w:highlight w:val="none"/>
        </w:rPr>
        <w:t>技术服务电话</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0510-81827781</w:t>
      </w:r>
      <w:r>
        <w:rPr>
          <w:rFonts w:ascii="宋体" w:hAnsi="宋体"/>
          <w:color w:val="auto"/>
          <w:spacing w:val="0"/>
          <w:sz w:val="24"/>
          <w:szCs w:val="24"/>
          <w:highlight w:val="none"/>
        </w:rPr>
        <w:t>（服务时间</w:t>
      </w:r>
      <w:r>
        <w:rPr>
          <w:rFonts w:hint="eastAsia" w:ascii="宋体" w:hAnsi="宋体"/>
          <w:color w:val="auto"/>
          <w:spacing w:val="0"/>
          <w:sz w:val="24"/>
          <w:szCs w:val="24"/>
          <w:highlight w:val="none"/>
          <w:lang w:eastAsia="zh-CN"/>
        </w:rPr>
        <w:t>：</w:t>
      </w:r>
      <w:r>
        <w:rPr>
          <w:rFonts w:ascii="宋体" w:hAnsi="宋体"/>
          <w:color w:val="auto"/>
          <w:spacing w:val="0"/>
          <w:sz w:val="24"/>
          <w:szCs w:val="24"/>
          <w:highlight w:val="none"/>
        </w:rPr>
        <w:t>工作日</w:t>
      </w:r>
      <w:r>
        <w:rPr>
          <w:rFonts w:hint="eastAsia" w:ascii="宋体" w:hAnsi="宋体"/>
          <w:color w:val="auto"/>
          <w:spacing w:val="0"/>
          <w:sz w:val="24"/>
          <w:szCs w:val="24"/>
          <w:highlight w:val="none"/>
        </w:rPr>
        <w:t xml:space="preserve"> 9:00-11:30,13:00-17:00</w:t>
      </w:r>
      <w:r>
        <w:rPr>
          <w:rFonts w:ascii="宋体" w:hAnsi="宋体"/>
          <w:color w:val="auto"/>
          <w:spacing w:val="0"/>
          <w:sz w:val="24"/>
          <w:szCs w:val="24"/>
          <w:highlight w:val="none"/>
        </w:rPr>
        <w:t>）</w:t>
      </w:r>
    </w:p>
    <w:p w14:paraId="37BEA036">
      <w:pPr>
        <w:widowControl/>
        <w:shd w:val="clear" w:color="auto"/>
        <w:spacing w:line="500" w:lineRule="exact"/>
        <w:ind w:firstLine="480"/>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2.</w:t>
      </w:r>
      <w:r>
        <w:rPr>
          <w:rFonts w:ascii="宋体" w:hAnsi="宋体"/>
          <w:color w:val="auto"/>
          <w:spacing w:val="0"/>
          <w:sz w:val="24"/>
          <w:szCs w:val="24"/>
          <w:highlight w:val="none"/>
        </w:rPr>
        <w:t>完成</w:t>
      </w:r>
      <w:r>
        <w:rPr>
          <w:rFonts w:hint="eastAsia" w:ascii="宋体" w:hAnsi="宋体"/>
          <w:bCs/>
          <w:color w:val="auto"/>
          <w:spacing w:val="0"/>
          <w:sz w:val="24"/>
          <w:szCs w:val="24"/>
          <w:highlight w:val="none"/>
        </w:rPr>
        <w:t>“苏采云”系统</w:t>
      </w:r>
      <w:r>
        <w:rPr>
          <w:rFonts w:hint="eastAsia" w:ascii="宋体" w:hAnsi="宋体"/>
          <w:color w:val="auto"/>
          <w:spacing w:val="0"/>
          <w:sz w:val="24"/>
          <w:szCs w:val="24"/>
          <w:highlight w:val="none"/>
        </w:rPr>
        <w:t>账号注册</w:t>
      </w:r>
      <w:r>
        <w:rPr>
          <w:rFonts w:ascii="宋体" w:hAnsi="宋体"/>
          <w:color w:val="auto"/>
          <w:spacing w:val="0"/>
          <w:sz w:val="24"/>
          <w:szCs w:val="24"/>
          <w:highlight w:val="none"/>
        </w:rPr>
        <w:t>的供应商方可</w:t>
      </w:r>
      <w:r>
        <w:rPr>
          <w:rFonts w:hint="eastAsia" w:ascii="宋体" w:hAnsi="宋体"/>
          <w:color w:val="auto"/>
          <w:spacing w:val="0"/>
          <w:sz w:val="24"/>
          <w:szCs w:val="24"/>
          <w:highlight w:val="none"/>
        </w:rPr>
        <w:t>在</w:t>
      </w:r>
      <w:r>
        <w:rPr>
          <w:rFonts w:hint="eastAsia" w:ascii="宋体" w:hAnsi="宋体"/>
          <w:bCs/>
          <w:color w:val="auto"/>
          <w:spacing w:val="0"/>
          <w:sz w:val="24"/>
          <w:szCs w:val="24"/>
          <w:highlight w:val="none"/>
        </w:rPr>
        <w:t>“苏采云”系统</w:t>
      </w:r>
      <w:r>
        <w:rPr>
          <w:rFonts w:ascii="宋体" w:hAnsi="宋体"/>
          <w:color w:val="auto"/>
          <w:spacing w:val="0"/>
          <w:sz w:val="24"/>
          <w:szCs w:val="24"/>
          <w:highlight w:val="none"/>
        </w:rPr>
        <w:t>中进行CA绑定</w:t>
      </w:r>
      <w:r>
        <w:rPr>
          <w:rFonts w:hint="eastAsia" w:ascii="宋体" w:hAnsi="宋体"/>
          <w:color w:val="auto"/>
          <w:spacing w:val="0"/>
          <w:sz w:val="24"/>
          <w:szCs w:val="24"/>
          <w:highlight w:val="none"/>
          <w:lang w:eastAsia="zh-CN"/>
        </w:rPr>
        <w:t>。</w:t>
      </w:r>
      <w:r>
        <w:rPr>
          <w:rFonts w:ascii="宋体" w:hAnsi="宋体"/>
          <w:color w:val="auto"/>
          <w:spacing w:val="0"/>
          <w:sz w:val="24"/>
          <w:szCs w:val="24"/>
          <w:highlight w:val="none"/>
        </w:rPr>
        <w:t>登录</w:t>
      </w:r>
      <w:r>
        <w:rPr>
          <w:rFonts w:hint="eastAsia" w:ascii="宋体" w:hAnsi="宋体"/>
          <w:bCs/>
          <w:color w:val="auto"/>
          <w:spacing w:val="0"/>
          <w:sz w:val="24"/>
          <w:szCs w:val="24"/>
          <w:highlight w:val="none"/>
        </w:rPr>
        <w:t>“苏采云”系统</w:t>
      </w:r>
      <w:r>
        <w:rPr>
          <w:rFonts w:hint="eastAsia" w:ascii="宋体" w:hAnsi="宋体"/>
          <w:color w:val="auto"/>
          <w:spacing w:val="0"/>
          <w:sz w:val="24"/>
          <w:szCs w:val="24"/>
          <w:highlight w:val="none"/>
          <w:lang w:eastAsia="zh-CN"/>
        </w:rPr>
        <w:t>，</w:t>
      </w:r>
      <w:r>
        <w:rPr>
          <w:rFonts w:ascii="宋体" w:hAnsi="宋体"/>
          <w:color w:val="auto"/>
          <w:spacing w:val="0"/>
          <w:sz w:val="24"/>
          <w:szCs w:val="24"/>
          <w:highlight w:val="none"/>
        </w:rPr>
        <w:t>插入CA后</w:t>
      </w:r>
      <w:r>
        <w:rPr>
          <w:rFonts w:hint="eastAsia" w:ascii="宋体" w:hAnsi="宋体"/>
          <w:color w:val="auto"/>
          <w:spacing w:val="0"/>
          <w:sz w:val="24"/>
          <w:szCs w:val="24"/>
          <w:highlight w:val="none"/>
          <w:lang w:eastAsia="zh-CN"/>
        </w:rPr>
        <w:t>，</w:t>
      </w:r>
      <w:r>
        <w:rPr>
          <w:rFonts w:ascii="宋体" w:hAnsi="宋体"/>
          <w:color w:val="auto"/>
          <w:spacing w:val="0"/>
          <w:sz w:val="24"/>
          <w:szCs w:val="24"/>
          <w:highlight w:val="none"/>
        </w:rPr>
        <w:t>点击【账号设置】——【绑定CA】</w:t>
      </w:r>
      <w:r>
        <w:rPr>
          <w:rFonts w:hint="eastAsia" w:ascii="宋体" w:hAnsi="宋体"/>
          <w:color w:val="auto"/>
          <w:spacing w:val="0"/>
          <w:sz w:val="24"/>
          <w:szCs w:val="24"/>
          <w:highlight w:val="none"/>
          <w:lang w:eastAsia="zh-CN"/>
        </w:rPr>
        <w:t>。</w:t>
      </w:r>
    </w:p>
    <w:p w14:paraId="62067F4E">
      <w:pPr>
        <w:widowControl/>
        <w:shd w:val="clear" w:color="auto"/>
        <w:spacing w:line="500" w:lineRule="exact"/>
        <w:ind w:firstLine="480"/>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3.</w:t>
      </w:r>
      <w:r>
        <w:rPr>
          <w:rFonts w:ascii="宋体" w:hAnsi="宋体"/>
          <w:color w:val="auto"/>
          <w:spacing w:val="0"/>
          <w:sz w:val="24"/>
          <w:szCs w:val="24"/>
          <w:highlight w:val="none"/>
        </w:rPr>
        <w:t>供应商应按上述要求提供相关材料信息</w:t>
      </w:r>
      <w:r>
        <w:rPr>
          <w:rFonts w:hint="eastAsia" w:ascii="宋体" w:hAnsi="宋体"/>
          <w:color w:val="auto"/>
          <w:spacing w:val="0"/>
          <w:sz w:val="24"/>
          <w:szCs w:val="24"/>
          <w:highlight w:val="none"/>
          <w:lang w:eastAsia="zh-CN"/>
        </w:rPr>
        <w:t>，</w:t>
      </w:r>
      <w:r>
        <w:rPr>
          <w:rFonts w:ascii="宋体" w:hAnsi="宋体"/>
          <w:color w:val="auto"/>
          <w:spacing w:val="0"/>
          <w:sz w:val="24"/>
          <w:szCs w:val="24"/>
          <w:highlight w:val="none"/>
        </w:rPr>
        <w:t>所提供的材料应均是真实的、准确的</w:t>
      </w:r>
      <w:r>
        <w:rPr>
          <w:rFonts w:hint="eastAsia" w:ascii="宋体" w:hAnsi="宋体"/>
          <w:color w:val="auto"/>
          <w:spacing w:val="0"/>
          <w:sz w:val="24"/>
          <w:szCs w:val="24"/>
          <w:highlight w:val="none"/>
          <w:lang w:eastAsia="zh-CN"/>
        </w:rPr>
        <w:t>，</w:t>
      </w:r>
      <w:r>
        <w:rPr>
          <w:rFonts w:ascii="宋体" w:hAnsi="宋体"/>
          <w:color w:val="auto"/>
          <w:spacing w:val="0"/>
          <w:sz w:val="24"/>
          <w:szCs w:val="24"/>
          <w:highlight w:val="none"/>
        </w:rPr>
        <w:t>若有违背</w:t>
      </w:r>
      <w:r>
        <w:rPr>
          <w:rFonts w:hint="eastAsia" w:ascii="宋体" w:hAnsi="宋体"/>
          <w:color w:val="auto"/>
          <w:spacing w:val="0"/>
          <w:sz w:val="24"/>
          <w:szCs w:val="24"/>
          <w:highlight w:val="none"/>
          <w:lang w:eastAsia="zh-CN"/>
        </w:rPr>
        <w:t>，</w:t>
      </w:r>
      <w:r>
        <w:rPr>
          <w:rFonts w:ascii="宋体" w:hAnsi="宋体"/>
          <w:color w:val="auto"/>
          <w:spacing w:val="0"/>
          <w:sz w:val="24"/>
          <w:szCs w:val="24"/>
          <w:highlight w:val="none"/>
        </w:rPr>
        <w:t>供应商自行承担由此而产生的一切后果</w:t>
      </w:r>
      <w:r>
        <w:rPr>
          <w:rFonts w:hint="eastAsia" w:ascii="宋体" w:hAnsi="宋体"/>
          <w:color w:val="auto"/>
          <w:spacing w:val="0"/>
          <w:sz w:val="24"/>
          <w:szCs w:val="24"/>
          <w:highlight w:val="none"/>
          <w:lang w:eastAsia="zh-CN"/>
        </w:rPr>
        <w:t>。</w:t>
      </w:r>
    </w:p>
    <w:p w14:paraId="5AB791F7">
      <w:pPr>
        <w:widowControl/>
        <w:shd w:val="clear" w:color="auto"/>
        <w:spacing w:line="500" w:lineRule="exact"/>
        <w:ind w:firstLine="480"/>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4.</w:t>
      </w:r>
      <w:r>
        <w:rPr>
          <w:rFonts w:ascii="宋体" w:hAnsi="宋体"/>
          <w:color w:val="auto"/>
          <w:spacing w:val="0"/>
          <w:sz w:val="24"/>
          <w:szCs w:val="24"/>
          <w:highlight w:val="none"/>
        </w:rPr>
        <w:t>如供应商未按上述要求操作</w:t>
      </w:r>
      <w:r>
        <w:rPr>
          <w:rFonts w:hint="eastAsia" w:ascii="宋体" w:hAnsi="宋体"/>
          <w:color w:val="auto"/>
          <w:spacing w:val="0"/>
          <w:sz w:val="24"/>
          <w:szCs w:val="24"/>
          <w:highlight w:val="none"/>
          <w:lang w:eastAsia="zh-CN"/>
        </w:rPr>
        <w:t>，</w:t>
      </w:r>
      <w:r>
        <w:rPr>
          <w:rFonts w:ascii="宋体" w:hAnsi="宋体"/>
          <w:color w:val="auto"/>
          <w:spacing w:val="0"/>
          <w:sz w:val="24"/>
          <w:szCs w:val="24"/>
          <w:highlight w:val="none"/>
        </w:rPr>
        <w:t>由此所产生的损失及风险由供应商自行承担</w:t>
      </w:r>
      <w:r>
        <w:rPr>
          <w:rFonts w:hint="eastAsia" w:ascii="宋体" w:hAnsi="宋体"/>
          <w:color w:val="auto"/>
          <w:spacing w:val="0"/>
          <w:sz w:val="24"/>
          <w:szCs w:val="24"/>
          <w:highlight w:val="none"/>
          <w:lang w:eastAsia="zh-CN"/>
        </w:rPr>
        <w:t>。</w:t>
      </w:r>
      <w:r>
        <w:rPr>
          <w:rFonts w:ascii="宋体" w:hAnsi="宋体"/>
          <w:color w:val="auto"/>
          <w:spacing w:val="0"/>
          <w:sz w:val="24"/>
          <w:szCs w:val="24"/>
          <w:highlight w:val="none"/>
        </w:rPr>
        <w:t>具体操作步骤详见</w:t>
      </w:r>
      <w:r>
        <w:rPr>
          <w:rFonts w:hint="eastAsia" w:ascii="宋体" w:hAnsi="宋体"/>
          <w:color w:val="auto"/>
          <w:spacing w:val="0"/>
          <w:sz w:val="24"/>
          <w:szCs w:val="24"/>
          <w:highlight w:val="none"/>
        </w:rPr>
        <w:t>《“苏采云”系统供应商操作手册》</w:t>
      </w:r>
      <w:r>
        <w:rPr>
          <w:rFonts w:ascii="宋体" w:hAnsi="宋体"/>
          <w:color w:val="auto"/>
          <w:spacing w:val="0"/>
          <w:sz w:val="24"/>
          <w:szCs w:val="24"/>
          <w:highlight w:val="none"/>
        </w:rPr>
        <w:t>（以下简称</w:t>
      </w:r>
      <w:r>
        <w:rPr>
          <w:rFonts w:hint="eastAsia" w:ascii="宋体" w:hAnsi="宋体"/>
          <w:color w:val="auto"/>
          <w:spacing w:val="0"/>
          <w:sz w:val="24"/>
          <w:szCs w:val="24"/>
          <w:highlight w:val="none"/>
        </w:rPr>
        <w:t>《操作手册》</w:t>
      </w:r>
      <w:r>
        <w:rPr>
          <w:rFonts w:ascii="宋体" w:hAnsi="宋体"/>
          <w:color w:val="auto"/>
          <w:spacing w:val="0"/>
          <w:sz w:val="24"/>
          <w:szCs w:val="24"/>
          <w:highlight w:val="none"/>
        </w:rPr>
        <w:t>）</w:t>
      </w:r>
      <w:r>
        <w:rPr>
          <w:rFonts w:hint="eastAsia" w:ascii="宋体" w:hAnsi="宋体"/>
          <w:color w:val="auto"/>
          <w:spacing w:val="0"/>
          <w:sz w:val="24"/>
          <w:szCs w:val="24"/>
          <w:highlight w:val="none"/>
          <w:lang w:eastAsia="zh-CN"/>
        </w:rPr>
        <w:t>，</w:t>
      </w:r>
      <w:r>
        <w:rPr>
          <w:rFonts w:ascii="宋体" w:hAnsi="宋体"/>
          <w:color w:val="auto"/>
          <w:spacing w:val="0"/>
          <w:sz w:val="24"/>
          <w:szCs w:val="24"/>
          <w:highlight w:val="none"/>
        </w:rPr>
        <w:t>下载地址</w:t>
      </w:r>
      <w:r>
        <w:rPr>
          <w:rFonts w:hint="eastAsia" w:ascii="宋体" w:hAnsi="宋体"/>
          <w:color w:val="auto"/>
          <w:spacing w:val="0"/>
          <w:sz w:val="24"/>
          <w:szCs w:val="24"/>
          <w:highlight w:val="none"/>
          <w:lang w:eastAsia="zh-CN"/>
        </w:rPr>
        <w:t>：</w:t>
      </w:r>
      <w:r>
        <w:rPr>
          <w:rFonts w:ascii="宋体" w:hAnsi="宋体"/>
          <w:color w:val="auto"/>
          <w:spacing w:val="0"/>
          <w:sz w:val="24"/>
          <w:szCs w:val="24"/>
          <w:highlight w:val="none"/>
        </w:rPr>
        <w:t>无锡市政府采购网——资料下载——</w:t>
      </w:r>
      <w:r>
        <w:rPr>
          <w:rFonts w:hint="eastAsia" w:ascii="宋体" w:hAnsi="宋体"/>
          <w:color w:val="auto"/>
          <w:spacing w:val="0"/>
          <w:sz w:val="24"/>
          <w:szCs w:val="24"/>
          <w:highlight w:val="none"/>
        </w:rPr>
        <w:t>苏采云——</w:t>
      </w:r>
      <w:r>
        <w:rPr>
          <w:color w:val="auto"/>
          <w:spacing w:val="0"/>
          <w:highlight w:val="none"/>
        </w:rPr>
        <w:fldChar w:fldCharType="begin"/>
      </w:r>
      <w:r>
        <w:rPr>
          <w:color w:val="auto"/>
          <w:spacing w:val="0"/>
          <w:highlight w:val="none"/>
        </w:rPr>
        <w:instrText xml:space="preserve"> HYPERLINK "http://cz.wuxi.gov.cn/doc/2023/10/11/4080287.shtml" \o "http://cz.wuxi.gov.cn/doc/2023/10/11/4080287.shtml" </w:instrText>
      </w:r>
      <w:r>
        <w:rPr>
          <w:color w:val="auto"/>
          <w:spacing w:val="0"/>
          <w:highlight w:val="none"/>
        </w:rPr>
        <w:fldChar w:fldCharType="separate"/>
      </w:r>
      <w:r>
        <w:rPr>
          <w:rFonts w:hint="eastAsia" w:ascii="宋体" w:hAnsi="宋体"/>
          <w:color w:val="auto"/>
          <w:spacing w:val="0"/>
          <w:sz w:val="24"/>
          <w:szCs w:val="24"/>
          <w:highlight w:val="none"/>
        </w:rPr>
        <w:t>“苏采云”系统供应商操作手册</w:t>
      </w:r>
      <w:r>
        <w:rPr>
          <w:rFonts w:hint="eastAsia" w:ascii="宋体" w:hAnsi="宋体"/>
          <w:color w:val="auto"/>
          <w:spacing w:val="0"/>
          <w:sz w:val="24"/>
          <w:szCs w:val="24"/>
          <w:highlight w:val="none"/>
        </w:rPr>
        <w:fldChar w:fldCharType="end"/>
      </w:r>
      <w:r>
        <w:rPr>
          <w:rFonts w:hint="eastAsia" w:ascii="宋体" w:hAnsi="宋体"/>
          <w:color w:val="auto"/>
          <w:spacing w:val="0"/>
          <w:sz w:val="24"/>
          <w:szCs w:val="24"/>
          <w:highlight w:val="none"/>
          <w:lang w:eastAsia="zh-CN"/>
        </w:rPr>
        <w:t>。</w:t>
      </w:r>
    </w:p>
    <w:p w14:paraId="5C6ED024">
      <w:pPr>
        <w:widowControl/>
        <w:shd w:val="clear" w:color="auto"/>
        <w:spacing w:line="500" w:lineRule="exact"/>
        <w:ind w:firstLine="480"/>
        <w:rPr>
          <w:rFonts w:hint="eastAsia" w:ascii="宋体" w:hAnsi="宋体" w:eastAsia="宋体"/>
          <w:color w:val="auto"/>
          <w:spacing w:val="0"/>
          <w:sz w:val="24"/>
          <w:szCs w:val="24"/>
          <w:highlight w:val="none"/>
          <w:lang w:eastAsia="zh-CN"/>
        </w:rPr>
      </w:pPr>
      <w:r>
        <w:rPr>
          <w:rFonts w:ascii="宋体" w:hAnsi="宋体"/>
          <w:bCs/>
          <w:color w:val="auto"/>
          <w:spacing w:val="0"/>
          <w:sz w:val="24"/>
          <w:szCs w:val="24"/>
          <w:highlight w:val="none"/>
        </w:rPr>
        <w:t>技术支持QQ</w:t>
      </w:r>
      <w:r>
        <w:rPr>
          <w:rFonts w:hint="eastAsia" w:ascii="宋体" w:hAnsi="宋体"/>
          <w:bCs/>
          <w:color w:val="auto"/>
          <w:spacing w:val="0"/>
          <w:sz w:val="24"/>
          <w:szCs w:val="24"/>
          <w:highlight w:val="none"/>
          <w:lang w:eastAsia="zh-CN"/>
        </w:rPr>
        <w:t>：</w:t>
      </w:r>
      <w:r>
        <w:rPr>
          <w:rFonts w:ascii="宋体" w:hAnsi="宋体"/>
          <w:bCs/>
          <w:color w:val="auto"/>
          <w:spacing w:val="0"/>
          <w:sz w:val="24"/>
          <w:szCs w:val="24"/>
          <w:highlight w:val="none"/>
        </w:rPr>
        <w:t>孙先生</w:t>
      </w:r>
      <w:r>
        <w:rPr>
          <w:rFonts w:hint="eastAsia" w:ascii="宋体" w:hAnsi="宋体"/>
          <w:bCs/>
          <w:color w:val="auto"/>
          <w:spacing w:val="0"/>
          <w:sz w:val="24"/>
          <w:szCs w:val="24"/>
          <w:highlight w:val="none"/>
          <w:lang w:eastAsia="zh-CN"/>
        </w:rPr>
        <w:t>：</w:t>
      </w:r>
      <w:r>
        <w:rPr>
          <w:rFonts w:ascii="宋体" w:hAnsi="宋体"/>
          <w:bCs/>
          <w:color w:val="auto"/>
          <w:spacing w:val="0"/>
          <w:sz w:val="24"/>
          <w:szCs w:val="24"/>
          <w:highlight w:val="none"/>
        </w:rPr>
        <w:t>442456465</w:t>
      </w:r>
      <w:r>
        <w:rPr>
          <w:rFonts w:hint="eastAsia" w:ascii="宋体" w:hAnsi="宋体"/>
          <w:bCs/>
          <w:color w:val="auto"/>
          <w:spacing w:val="0"/>
          <w:sz w:val="24"/>
          <w:szCs w:val="24"/>
          <w:highlight w:val="none"/>
          <w:lang w:eastAsia="zh-CN"/>
        </w:rPr>
        <w:t>；</w:t>
      </w:r>
      <w:r>
        <w:rPr>
          <w:rFonts w:ascii="宋体" w:hAnsi="宋体"/>
          <w:bCs/>
          <w:color w:val="auto"/>
          <w:spacing w:val="0"/>
          <w:sz w:val="24"/>
          <w:szCs w:val="24"/>
          <w:highlight w:val="none"/>
        </w:rPr>
        <w:t>王先生</w:t>
      </w:r>
      <w:r>
        <w:rPr>
          <w:rFonts w:hint="eastAsia" w:ascii="宋体" w:hAnsi="宋体"/>
          <w:bCs/>
          <w:color w:val="auto"/>
          <w:spacing w:val="0"/>
          <w:sz w:val="24"/>
          <w:szCs w:val="24"/>
          <w:highlight w:val="none"/>
          <w:lang w:eastAsia="zh-CN"/>
        </w:rPr>
        <w:t>：124</w:t>
      </w:r>
      <w:r>
        <w:rPr>
          <w:rFonts w:ascii="宋体" w:hAnsi="宋体"/>
          <w:bCs/>
          <w:color w:val="auto"/>
          <w:spacing w:val="0"/>
          <w:sz w:val="24"/>
          <w:szCs w:val="24"/>
          <w:highlight w:val="none"/>
        </w:rPr>
        <w:t>6328133</w:t>
      </w:r>
      <w:r>
        <w:rPr>
          <w:rFonts w:hint="eastAsia" w:ascii="宋体" w:hAnsi="宋体"/>
          <w:bCs/>
          <w:color w:val="auto"/>
          <w:spacing w:val="0"/>
          <w:sz w:val="24"/>
          <w:szCs w:val="24"/>
          <w:highlight w:val="none"/>
          <w:lang w:eastAsia="zh-CN"/>
        </w:rPr>
        <w:t>。</w:t>
      </w:r>
    </w:p>
    <w:p w14:paraId="33EBB2BC">
      <w:pPr>
        <w:widowControl/>
        <w:shd w:val="clear" w:color="auto"/>
        <w:spacing w:line="500" w:lineRule="exact"/>
        <w:ind w:firstLine="480"/>
        <w:jc w:val="left"/>
        <w:rPr>
          <w:rFonts w:hint="eastAsia" w:ascii="宋体" w:hAnsi="宋体" w:eastAsia="宋体" w:cs="宋体"/>
          <w:color w:val="auto"/>
          <w:spacing w:val="0"/>
          <w:sz w:val="24"/>
          <w:szCs w:val="24"/>
          <w:highlight w:val="none"/>
          <w:lang w:eastAsia="zh-CN"/>
        </w:rPr>
      </w:pPr>
      <w:r>
        <w:rPr>
          <w:rFonts w:hint="eastAsia" w:ascii="宋体" w:hAnsi="宋体" w:cs="宋体"/>
          <w:color w:val="auto"/>
          <w:spacing w:val="0"/>
          <w:sz w:val="24"/>
          <w:szCs w:val="24"/>
          <w:highlight w:val="none"/>
        </w:rPr>
        <w:t>（二）完成项目参与</w:t>
      </w:r>
      <w:r>
        <w:rPr>
          <w:rFonts w:hint="eastAsia" w:ascii="宋体" w:hAnsi="宋体" w:cs="宋体"/>
          <w:color w:val="auto"/>
          <w:spacing w:val="0"/>
          <w:sz w:val="24"/>
          <w:szCs w:val="24"/>
          <w:highlight w:val="none"/>
          <w:lang w:eastAsia="zh-CN"/>
        </w:rPr>
        <w:t>，</w:t>
      </w:r>
      <w:r>
        <w:rPr>
          <w:rFonts w:hint="eastAsia" w:ascii="宋体" w:hAnsi="宋体" w:cs="宋体"/>
          <w:color w:val="auto"/>
          <w:spacing w:val="0"/>
          <w:sz w:val="24"/>
          <w:szCs w:val="24"/>
          <w:highlight w:val="none"/>
        </w:rPr>
        <w:t>获取</w:t>
      </w:r>
      <w:r>
        <w:rPr>
          <w:rFonts w:hint="eastAsia" w:ascii="宋体" w:hAnsi="宋体" w:cs="宋体"/>
          <w:color w:val="auto"/>
          <w:spacing w:val="0"/>
          <w:sz w:val="24"/>
          <w:szCs w:val="24"/>
          <w:highlight w:val="none"/>
          <w:lang w:eastAsia="zh-CN"/>
        </w:rPr>
        <w:t>采购文件</w:t>
      </w:r>
    </w:p>
    <w:p w14:paraId="2B6EC8F6">
      <w:pPr>
        <w:widowControl/>
        <w:shd w:val="clear" w:color="auto"/>
        <w:spacing w:line="500" w:lineRule="exact"/>
        <w:ind w:firstLine="480"/>
        <w:rPr>
          <w:rFonts w:hint="eastAsia" w:ascii="宋体" w:hAnsi="宋体" w:eastAsia="宋体"/>
          <w:color w:val="auto"/>
          <w:spacing w:val="0"/>
          <w:sz w:val="24"/>
          <w:szCs w:val="24"/>
          <w:highlight w:val="none"/>
          <w:lang w:eastAsia="zh-CN"/>
        </w:rPr>
      </w:pPr>
      <w:r>
        <w:rPr>
          <w:rFonts w:ascii="宋体" w:hAnsi="宋体"/>
          <w:color w:val="auto"/>
          <w:spacing w:val="0"/>
          <w:sz w:val="24"/>
          <w:szCs w:val="24"/>
          <w:highlight w:val="none"/>
        </w:rPr>
        <w:t>供应商可在项目</w:t>
      </w:r>
      <w:r>
        <w:rPr>
          <w:rFonts w:hint="eastAsia" w:ascii="宋体" w:hAnsi="宋体"/>
          <w:color w:val="auto"/>
          <w:spacing w:val="0"/>
          <w:sz w:val="24"/>
          <w:szCs w:val="24"/>
          <w:highlight w:val="none"/>
        </w:rPr>
        <w:t>招标</w:t>
      </w:r>
      <w:r>
        <w:rPr>
          <w:rFonts w:ascii="宋体" w:hAnsi="宋体"/>
          <w:color w:val="auto"/>
          <w:spacing w:val="0"/>
          <w:sz w:val="24"/>
          <w:szCs w:val="24"/>
          <w:highlight w:val="none"/>
        </w:rPr>
        <w:t>公告附件中查看</w:t>
      </w:r>
      <w:r>
        <w:rPr>
          <w:rFonts w:hint="eastAsia" w:ascii="宋体" w:hAnsi="宋体"/>
          <w:color w:val="auto"/>
          <w:spacing w:val="0"/>
          <w:sz w:val="24"/>
          <w:szCs w:val="24"/>
          <w:highlight w:val="none"/>
        </w:rPr>
        <w:t>公开</w:t>
      </w:r>
      <w:r>
        <w:rPr>
          <w:rFonts w:hint="eastAsia" w:ascii="宋体" w:hAnsi="宋体"/>
          <w:color w:val="auto"/>
          <w:spacing w:val="0"/>
          <w:sz w:val="24"/>
          <w:szCs w:val="24"/>
          <w:highlight w:val="none"/>
          <w:lang w:eastAsia="zh-CN"/>
        </w:rPr>
        <w:t>采购文件，</w:t>
      </w:r>
      <w:r>
        <w:rPr>
          <w:rFonts w:ascii="宋体" w:hAnsi="宋体"/>
          <w:color w:val="auto"/>
          <w:spacing w:val="0"/>
          <w:sz w:val="24"/>
          <w:szCs w:val="24"/>
          <w:highlight w:val="none"/>
        </w:rPr>
        <w:t>如确定参加本次</w:t>
      </w:r>
      <w:r>
        <w:rPr>
          <w:rFonts w:hint="eastAsia" w:ascii="宋体" w:hAnsi="宋体"/>
          <w:color w:val="auto"/>
          <w:spacing w:val="0"/>
          <w:sz w:val="24"/>
          <w:szCs w:val="24"/>
          <w:highlight w:val="none"/>
        </w:rPr>
        <w:t>采购</w:t>
      </w:r>
      <w:r>
        <w:rPr>
          <w:rFonts w:ascii="宋体" w:hAnsi="宋体"/>
          <w:color w:val="auto"/>
          <w:spacing w:val="0"/>
          <w:sz w:val="24"/>
          <w:szCs w:val="24"/>
          <w:highlight w:val="none"/>
        </w:rPr>
        <w:t>活动</w:t>
      </w:r>
      <w:r>
        <w:rPr>
          <w:rFonts w:hint="eastAsia" w:ascii="宋体" w:hAnsi="宋体"/>
          <w:color w:val="auto"/>
          <w:spacing w:val="0"/>
          <w:sz w:val="24"/>
          <w:szCs w:val="24"/>
          <w:highlight w:val="none"/>
          <w:lang w:eastAsia="zh-CN"/>
        </w:rPr>
        <w:t>，</w:t>
      </w:r>
      <w:r>
        <w:rPr>
          <w:rFonts w:ascii="宋体" w:hAnsi="宋体"/>
          <w:color w:val="auto"/>
          <w:spacing w:val="0"/>
          <w:sz w:val="24"/>
          <w:szCs w:val="24"/>
          <w:highlight w:val="none"/>
        </w:rPr>
        <w:t>必须在</w:t>
      </w:r>
      <w:r>
        <w:rPr>
          <w:rFonts w:hint="eastAsia" w:ascii="宋体" w:hAnsi="宋体"/>
          <w:bCs/>
          <w:color w:val="auto"/>
          <w:spacing w:val="0"/>
          <w:sz w:val="24"/>
          <w:szCs w:val="24"/>
          <w:highlight w:val="none"/>
          <w:lang w:eastAsia="zh-CN"/>
        </w:rPr>
        <w:t>采购文件</w:t>
      </w:r>
      <w:r>
        <w:rPr>
          <w:rFonts w:hint="eastAsia" w:ascii="宋体" w:hAnsi="宋体"/>
          <w:bCs/>
          <w:color w:val="auto"/>
          <w:spacing w:val="0"/>
          <w:sz w:val="24"/>
          <w:szCs w:val="24"/>
          <w:highlight w:val="none"/>
        </w:rPr>
        <w:t>提供期限</w:t>
      </w:r>
      <w:r>
        <w:rPr>
          <w:rFonts w:ascii="宋体" w:hAnsi="宋体"/>
          <w:color w:val="auto"/>
          <w:spacing w:val="0"/>
          <w:sz w:val="24"/>
          <w:szCs w:val="24"/>
          <w:highlight w:val="none"/>
        </w:rPr>
        <w:t>内</w:t>
      </w:r>
      <w:r>
        <w:rPr>
          <w:rFonts w:hint="eastAsia" w:ascii="宋体" w:hAnsi="宋体"/>
          <w:color w:val="auto"/>
          <w:spacing w:val="0"/>
          <w:sz w:val="24"/>
          <w:szCs w:val="24"/>
          <w:highlight w:val="none"/>
        </w:rPr>
        <w:t>从</w:t>
      </w:r>
      <w:r>
        <w:rPr>
          <w:rFonts w:hint="eastAsia" w:ascii="宋体" w:hAnsi="宋体"/>
          <w:bCs/>
          <w:color w:val="auto"/>
          <w:spacing w:val="0"/>
          <w:sz w:val="24"/>
          <w:szCs w:val="24"/>
          <w:highlight w:val="none"/>
        </w:rPr>
        <w:t>“苏采云”系统</w:t>
      </w:r>
      <w:r>
        <w:rPr>
          <w:rFonts w:ascii="宋体" w:hAnsi="宋体"/>
          <w:color w:val="auto"/>
          <w:spacing w:val="0"/>
          <w:sz w:val="24"/>
          <w:szCs w:val="24"/>
          <w:highlight w:val="none"/>
        </w:rPr>
        <w:t>中下载文件（“项目参与”—“</w:t>
      </w:r>
      <w:r>
        <w:rPr>
          <w:rFonts w:hint="eastAsia" w:ascii="宋体" w:hAnsi="宋体"/>
          <w:color w:val="auto"/>
          <w:spacing w:val="0"/>
          <w:sz w:val="24"/>
          <w:szCs w:val="24"/>
          <w:highlight w:val="none"/>
        </w:rPr>
        <w:t>采购项目参与</w:t>
      </w:r>
      <w:r>
        <w:rPr>
          <w:rFonts w:ascii="宋体" w:hAnsi="宋体"/>
          <w:color w:val="auto"/>
          <w:spacing w:val="0"/>
          <w:sz w:val="24"/>
          <w:szCs w:val="24"/>
          <w:highlight w:val="none"/>
        </w:rPr>
        <w:t>”找到需要获取</w:t>
      </w:r>
      <w:r>
        <w:rPr>
          <w:rFonts w:hint="eastAsia" w:ascii="宋体" w:hAnsi="宋体"/>
          <w:color w:val="auto"/>
          <w:spacing w:val="0"/>
          <w:sz w:val="24"/>
          <w:szCs w:val="24"/>
          <w:highlight w:val="none"/>
          <w:lang w:eastAsia="zh-CN"/>
        </w:rPr>
        <w:t>采购文件</w:t>
      </w:r>
      <w:r>
        <w:rPr>
          <w:rFonts w:ascii="宋体" w:hAnsi="宋体"/>
          <w:color w:val="auto"/>
          <w:spacing w:val="0"/>
          <w:sz w:val="24"/>
          <w:szCs w:val="24"/>
          <w:highlight w:val="none"/>
        </w:rPr>
        <w:t>的项目</w:t>
      </w:r>
      <w:r>
        <w:rPr>
          <w:rFonts w:hint="eastAsia" w:ascii="宋体" w:hAnsi="宋体"/>
          <w:color w:val="auto"/>
          <w:spacing w:val="0"/>
          <w:sz w:val="24"/>
          <w:szCs w:val="24"/>
          <w:highlight w:val="none"/>
          <w:lang w:eastAsia="zh-CN"/>
        </w:rPr>
        <w:t>，</w:t>
      </w:r>
      <w:r>
        <w:rPr>
          <w:rFonts w:ascii="宋体" w:hAnsi="宋体"/>
          <w:color w:val="auto"/>
          <w:spacing w:val="0"/>
          <w:sz w:val="24"/>
          <w:szCs w:val="24"/>
          <w:highlight w:val="none"/>
        </w:rPr>
        <w:t>点击“我要参与”—“参与投标”</w:t>
      </w:r>
      <w:r>
        <w:rPr>
          <w:rFonts w:hint="eastAsia" w:ascii="宋体" w:hAnsi="宋体"/>
          <w:color w:val="auto"/>
          <w:spacing w:val="0"/>
          <w:sz w:val="24"/>
          <w:szCs w:val="24"/>
          <w:highlight w:val="none"/>
        </w:rPr>
        <w:t>—“</w:t>
      </w:r>
      <w:r>
        <w:rPr>
          <w:rFonts w:ascii="宋体" w:hAnsi="宋体"/>
          <w:color w:val="auto"/>
          <w:spacing w:val="0"/>
          <w:sz w:val="24"/>
          <w:szCs w:val="24"/>
          <w:highlight w:val="none"/>
        </w:rPr>
        <w:t>下载文件</w:t>
      </w:r>
      <w:r>
        <w:rPr>
          <w:rFonts w:hint="eastAsia" w:ascii="宋体" w:hAnsi="宋体"/>
          <w:color w:val="auto"/>
          <w:spacing w:val="0"/>
          <w:sz w:val="24"/>
          <w:szCs w:val="24"/>
          <w:highlight w:val="none"/>
        </w:rPr>
        <w:t>”</w:t>
      </w:r>
      <w:r>
        <w:rPr>
          <w:rFonts w:ascii="宋体" w:hAnsi="宋体"/>
          <w:color w:val="auto"/>
          <w:spacing w:val="0"/>
          <w:sz w:val="24"/>
          <w:szCs w:val="24"/>
          <w:highlight w:val="none"/>
        </w:rPr>
        <w:t>）</w:t>
      </w:r>
      <w:r>
        <w:rPr>
          <w:rFonts w:hint="eastAsia" w:ascii="宋体" w:hAnsi="宋体"/>
          <w:color w:val="auto"/>
          <w:spacing w:val="0"/>
          <w:sz w:val="24"/>
          <w:szCs w:val="24"/>
          <w:highlight w:val="none"/>
          <w:lang w:eastAsia="zh-CN"/>
        </w:rPr>
        <w:t>，</w:t>
      </w:r>
      <w:r>
        <w:rPr>
          <w:rFonts w:ascii="宋体" w:hAnsi="宋体"/>
          <w:color w:val="auto"/>
          <w:spacing w:val="0"/>
          <w:sz w:val="24"/>
          <w:szCs w:val="24"/>
          <w:highlight w:val="none"/>
        </w:rPr>
        <w:t>完成项目</w:t>
      </w:r>
      <w:r>
        <w:rPr>
          <w:rFonts w:hint="eastAsia" w:ascii="宋体" w:hAnsi="宋体"/>
          <w:color w:val="auto"/>
          <w:spacing w:val="0"/>
          <w:sz w:val="24"/>
          <w:szCs w:val="24"/>
          <w:highlight w:val="none"/>
        </w:rPr>
        <w:t>参与</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将</w:t>
      </w:r>
      <w:r>
        <w:rPr>
          <w:rFonts w:hint="eastAsia" w:ascii="宋体" w:hAnsi="宋体"/>
          <w:bCs/>
          <w:color w:val="auto"/>
          <w:spacing w:val="0"/>
          <w:sz w:val="24"/>
          <w:szCs w:val="24"/>
          <w:highlight w:val="none"/>
        </w:rPr>
        <w:t>“苏采云”系统</w:t>
      </w:r>
      <w:r>
        <w:rPr>
          <w:rFonts w:hint="eastAsia" w:ascii="宋体" w:hAnsi="宋体"/>
          <w:color w:val="auto"/>
          <w:spacing w:val="0"/>
          <w:sz w:val="24"/>
          <w:szCs w:val="24"/>
          <w:highlight w:val="none"/>
        </w:rPr>
        <w:t>中</w:t>
      </w:r>
      <w:r>
        <w:rPr>
          <w:rFonts w:ascii="宋体" w:hAnsi="宋体"/>
          <w:color w:val="auto"/>
          <w:spacing w:val="0"/>
          <w:sz w:val="24"/>
          <w:szCs w:val="24"/>
          <w:highlight w:val="none"/>
        </w:rPr>
        <w:t>下载的</w:t>
      </w:r>
      <w:r>
        <w:rPr>
          <w:rFonts w:hint="eastAsia" w:ascii="宋体" w:hAnsi="宋体"/>
          <w:color w:val="auto"/>
          <w:spacing w:val="0"/>
          <w:sz w:val="24"/>
          <w:szCs w:val="24"/>
          <w:highlight w:val="none"/>
          <w:lang w:eastAsia="zh-CN"/>
        </w:rPr>
        <w:t>采购文件</w:t>
      </w:r>
      <w:r>
        <w:rPr>
          <w:rFonts w:hint="eastAsia" w:ascii="宋体" w:hAnsi="宋体"/>
          <w:color w:val="auto"/>
          <w:spacing w:val="0"/>
          <w:sz w:val="24"/>
          <w:szCs w:val="24"/>
          <w:highlight w:val="none"/>
        </w:rPr>
        <w:t>（后缀名为“.kedt”）</w:t>
      </w:r>
      <w:r>
        <w:rPr>
          <w:rFonts w:ascii="宋体" w:hAnsi="宋体"/>
          <w:color w:val="auto"/>
          <w:spacing w:val="0"/>
          <w:sz w:val="24"/>
          <w:szCs w:val="24"/>
          <w:highlight w:val="none"/>
        </w:rPr>
        <w:t>导入到“政府采购客户端”</w:t>
      </w:r>
      <w:r>
        <w:rPr>
          <w:rFonts w:hint="eastAsia" w:ascii="宋体" w:hAnsi="宋体"/>
          <w:color w:val="auto"/>
          <w:spacing w:val="0"/>
          <w:sz w:val="24"/>
          <w:szCs w:val="24"/>
          <w:highlight w:val="none"/>
          <w:lang w:eastAsia="zh-CN"/>
        </w:rPr>
        <w:t>，</w:t>
      </w:r>
      <w:r>
        <w:rPr>
          <w:rFonts w:ascii="宋体" w:hAnsi="宋体"/>
          <w:color w:val="auto"/>
          <w:spacing w:val="0"/>
          <w:sz w:val="24"/>
          <w:szCs w:val="24"/>
          <w:highlight w:val="none"/>
        </w:rPr>
        <w:t>离线按要求</w:t>
      </w:r>
      <w:r>
        <w:rPr>
          <w:rFonts w:hint="eastAsia" w:ascii="宋体" w:hAnsi="宋体"/>
          <w:color w:val="auto"/>
          <w:spacing w:val="0"/>
          <w:sz w:val="24"/>
          <w:szCs w:val="24"/>
          <w:highlight w:val="none"/>
        </w:rPr>
        <w:t>编制</w:t>
      </w:r>
      <w:r>
        <w:rPr>
          <w:rFonts w:ascii="宋体" w:hAnsi="宋体"/>
          <w:color w:val="auto"/>
          <w:spacing w:val="0"/>
          <w:sz w:val="24"/>
          <w:szCs w:val="24"/>
          <w:highlight w:val="none"/>
        </w:rPr>
        <w:t>并加密</w:t>
      </w:r>
      <w:r>
        <w:rPr>
          <w:rFonts w:hint="eastAsia" w:ascii="宋体" w:hAnsi="宋体"/>
          <w:color w:val="auto"/>
          <w:spacing w:val="0"/>
          <w:sz w:val="24"/>
          <w:szCs w:val="24"/>
          <w:highlight w:val="none"/>
        </w:rPr>
        <w:t>投标</w:t>
      </w:r>
      <w:r>
        <w:rPr>
          <w:rFonts w:ascii="宋体" w:hAnsi="宋体"/>
          <w:color w:val="auto"/>
          <w:spacing w:val="0"/>
          <w:sz w:val="24"/>
          <w:szCs w:val="24"/>
          <w:highlight w:val="none"/>
        </w:rPr>
        <w:t>文件</w:t>
      </w:r>
      <w:r>
        <w:rPr>
          <w:rFonts w:hint="eastAsia" w:ascii="宋体" w:hAnsi="宋体"/>
          <w:color w:val="auto"/>
          <w:spacing w:val="0"/>
          <w:sz w:val="24"/>
          <w:szCs w:val="24"/>
          <w:highlight w:val="none"/>
        </w:rPr>
        <w:t>（使用“CA数字证书”）</w:t>
      </w:r>
      <w:r>
        <w:rPr>
          <w:rFonts w:hint="eastAsia" w:ascii="宋体" w:hAnsi="宋体"/>
          <w:color w:val="auto"/>
          <w:spacing w:val="0"/>
          <w:sz w:val="24"/>
          <w:szCs w:val="24"/>
          <w:highlight w:val="none"/>
          <w:lang w:eastAsia="zh-CN"/>
        </w:rPr>
        <w:t>，</w:t>
      </w:r>
      <w:r>
        <w:rPr>
          <w:rFonts w:ascii="宋体" w:hAnsi="宋体"/>
          <w:color w:val="auto"/>
          <w:spacing w:val="0"/>
          <w:sz w:val="24"/>
          <w:szCs w:val="24"/>
          <w:highlight w:val="none"/>
        </w:rPr>
        <w:t>导出加密的</w:t>
      </w:r>
      <w:r>
        <w:rPr>
          <w:rFonts w:hint="eastAsia" w:ascii="宋体" w:hAnsi="宋体"/>
          <w:color w:val="auto"/>
          <w:spacing w:val="0"/>
          <w:sz w:val="24"/>
          <w:szCs w:val="24"/>
          <w:highlight w:val="none"/>
        </w:rPr>
        <w:t>投标</w:t>
      </w:r>
      <w:r>
        <w:rPr>
          <w:rFonts w:ascii="宋体" w:hAnsi="宋体"/>
          <w:color w:val="auto"/>
          <w:spacing w:val="0"/>
          <w:sz w:val="24"/>
          <w:szCs w:val="24"/>
          <w:highlight w:val="none"/>
        </w:rPr>
        <w:t>文件</w:t>
      </w:r>
      <w:r>
        <w:rPr>
          <w:rFonts w:hint="eastAsia" w:ascii="宋体" w:hAnsi="宋体"/>
          <w:color w:val="auto"/>
          <w:spacing w:val="0"/>
          <w:sz w:val="24"/>
          <w:szCs w:val="24"/>
          <w:highlight w:val="none"/>
        </w:rPr>
        <w:t>（后缀名为zip</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不得超过150M）并在</w:t>
      </w:r>
      <w:r>
        <w:rPr>
          <w:rFonts w:hint="eastAsia" w:ascii="宋体" w:hAnsi="宋体"/>
          <w:bCs/>
          <w:color w:val="auto"/>
          <w:spacing w:val="0"/>
          <w:sz w:val="24"/>
          <w:szCs w:val="24"/>
          <w:highlight w:val="none"/>
        </w:rPr>
        <w:t>“苏采云”系统</w:t>
      </w:r>
      <w:r>
        <w:rPr>
          <w:rFonts w:ascii="宋体" w:hAnsi="宋体"/>
          <w:color w:val="auto"/>
          <w:spacing w:val="0"/>
          <w:sz w:val="24"/>
          <w:szCs w:val="24"/>
          <w:highlight w:val="none"/>
        </w:rPr>
        <w:t>上传该加密的</w:t>
      </w:r>
      <w:r>
        <w:rPr>
          <w:rFonts w:hint="eastAsia" w:ascii="宋体" w:hAnsi="宋体"/>
          <w:color w:val="auto"/>
          <w:spacing w:val="0"/>
          <w:sz w:val="24"/>
          <w:szCs w:val="24"/>
          <w:highlight w:val="none"/>
        </w:rPr>
        <w:t>投标</w:t>
      </w:r>
      <w:r>
        <w:rPr>
          <w:rFonts w:ascii="宋体" w:hAnsi="宋体"/>
          <w:color w:val="auto"/>
          <w:spacing w:val="0"/>
          <w:sz w:val="24"/>
          <w:szCs w:val="24"/>
          <w:highlight w:val="none"/>
        </w:rPr>
        <w:t>文件</w:t>
      </w:r>
      <w:r>
        <w:rPr>
          <w:rFonts w:hint="eastAsia" w:ascii="宋体" w:hAnsi="宋体"/>
          <w:color w:val="auto"/>
          <w:spacing w:val="0"/>
          <w:sz w:val="24"/>
          <w:szCs w:val="24"/>
          <w:highlight w:val="none"/>
          <w:lang w:eastAsia="zh-CN"/>
        </w:rPr>
        <w:t>，</w:t>
      </w:r>
      <w:r>
        <w:rPr>
          <w:rFonts w:ascii="宋体" w:hAnsi="宋体"/>
          <w:color w:val="auto"/>
          <w:spacing w:val="0"/>
          <w:sz w:val="24"/>
          <w:szCs w:val="24"/>
          <w:highlight w:val="none"/>
        </w:rPr>
        <w:t>对</w:t>
      </w:r>
      <w:r>
        <w:rPr>
          <w:rFonts w:hint="eastAsia" w:ascii="宋体" w:hAnsi="宋体"/>
          <w:color w:val="auto"/>
          <w:spacing w:val="0"/>
          <w:sz w:val="24"/>
          <w:szCs w:val="24"/>
          <w:highlight w:val="none"/>
          <w:lang w:eastAsia="zh-CN"/>
        </w:rPr>
        <w:t>采购文件</w:t>
      </w:r>
      <w:r>
        <w:rPr>
          <w:rFonts w:ascii="宋体" w:hAnsi="宋体"/>
          <w:color w:val="auto"/>
          <w:spacing w:val="0"/>
          <w:sz w:val="24"/>
          <w:szCs w:val="24"/>
          <w:highlight w:val="none"/>
        </w:rPr>
        <w:t>各项内容做出实质性响应</w:t>
      </w:r>
      <w:r>
        <w:rPr>
          <w:rFonts w:hint="eastAsia" w:ascii="宋体" w:hAnsi="宋体"/>
          <w:color w:val="auto"/>
          <w:spacing w:val="0"/>
          <w:sz w:val="24"/>
          <w:szCs w:val="24"/>
          <w:highlight w:val="none"/>
          <w:lang w:eastAsia="zh-CN"/>
        </w:rPr>
        <w:t>，</w:t>
      </w:r>
      <w:r>
        <w:rPr>
          <w:rFonts w:ascii="宋体" w:hAnsi="宋体"/>
          <w:color w:val="auto"/>
          <w:spacing w:val="0"/>
          <w:sz w:val="24"/>
          <w:szCs w:val="24"/>
          <w:highlight w:val="none"/>
        </w:rPr>
        <w:t>否则其</w:t>
      </w:r>
      <w:r>
        <w:rPr>
          <w:rFonts w:hint="eastAsia" w:ascii="宋体" w:hAnsi="宋体"/>
          <w:color w:val="auto"/>
          <w:spacing w:val="0"/>
          <w:sz w:val="24"/>
          <w:szCs w:val="24"/>
          <w:highlight w:val="none"/>
        </w:rPr>
        <w:t>投标</w:t>
      </w:r>
      <w:r>
        <w:rPr>
          <w:rFonts w:ascii="宋体" w:hAnsi="宋体"/>
          <w:color w:val="auto"/>
          <w:spacing w:val="0"/>
          <w:sz w:val="24"/>
          <w:szCs w:val="24"/>
          <w:highlight w:val="none"/>
        </w:rPr>
        <w:t>文件无效</w:t>
      </w:r>
      <w:r>
        <w:rPr>
          <w:rFonts w:hint="eastAsia" w:ascii="宋体" w:hAnsi="宋体"/>
          <w:color w:val="auto"/>
          <w:spacing w:val="0"/>
          <w:sz w:val="24"/>
          <w:szCs w:val="24"/>
          <w:highlight w:val="none"/>
          <w:lang w:eastAsia="zh-CN"/>
        </w:rPr>
        <w:t>。</w:t>
      </w:r>
    </w:p>
    <w:p w14:paraId="4C7135D9">
      <w:pPr>
        <w:shd w:val="clear" w:color="auto"/>
        <w:tabs>
          <w:tab w:val="left" w:pos="900"/>
        </w:tabs>
        <w:spacing w:line="500" w:lineRule="exact"/>
        <w:ind w:firstLine="480"/>
        <w:rPr>
          <w:rFonts w:hint="eastAsia" w:ascii="宋体" w:hAnsi="宋体" w:eastAsia="宋体"/>
          <w:bCs/>
          <w:color w:val="auto"/>
          <w:spacing w:val="0"/>
          <w:sz w:val="24"/>
          <w:szCs w:val="24"/>
          <w:highlight w:val="none"/>
          <w:lang w:eastAsia="zh-CN"/>
        </w:rPr>
      </w:pPr>
      <w:r>
        <w:rPr>
          <w:rFonts w:hint="eastAsia" w:ascii="宋体" w:hAnsi="宋体"/>
          <w:bCs/>
          <w:color w:val="auto"/>
          <w:spacing w:val="0"/>
          <w:sz w:val="24"/>
          <w:szCs w:val="24"/>
          <w:highlight w:val="none"/>
        </w:rPr>
        <w:t>（三）有关本次采购的事项若存在变动或修改</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敬请及时关注</w:t>
      </w:r>
      <w:r>
        <w:rPr>
          <w:rFonts w:hint="eastAsia" w:ascii="宋体" w:hAnsi="宋体"/>
          <w:bCs/>
          <w:color w:val="auto"/>
          <w:spacing w:val="0"/>
          <w:sz w:val="24"/>
          <w:szCs w:val="24"/>
          <w:highlight w:val="none"/>
          <w:lang w:eastAsia="zh-CN"/>
        </w:rPr>
        <w:t>采购代理机构</w:t>
      </w:r>
      <w:r>
        <w:rPr>
          <w:rFonts w:hint="eastAsia" w:ascii="宋体" w:hAnsi="宋体"/>
          <w:bCs/>
          <w:color w:val="auto"/>
          <w:spacing w:val="0"/>
          <w:sz w:val="24"/>
          <w:szCs w:val="24"/>
          <w:highlight w:val="none"/>
        </w:rPr>
        <w:t>在“江苏政府采购网”发布的更正公告</w:t>
      </w:r>
      <w:r>
        <w:rPr>
          <w:rFonts w:hint="eastAsia" w:ascii="宋体" w:hAnsi="宋体"/>
          <w:bCs/>
          <w:color w:val="auto"/>
          <w:spacing w:val="0"/>
          <w:sz w:val="24"/>
          <w:szCs w:val="24"/>
          <w:highlight w:val="none"/>
          <w:lang w:eastAsia="zh-CN"/>
        </w:rPr>
        <w:t>。</w:t>
      </w:r>
    </w:p>
    <w:p w14:paraId="6828CF00">
      <w:pPr>
        <w:shd w:val="clear" w:color="auto"/>
        <w:tabs>
          <w:tab w:val="left" w:pos="900"/>
        </w:tabs>
        <w:spacing w:line="500" w:lineRule="exact"/>
        <w:ind w:firstLine="480"/>
        <w:rPr>
          <w:rFonts w:hint="eastAsia" w:ascii="宋体" w:hAnsi="宋体" w:eastAsia="宋体"/>
          <w:bCs/>
          <w:color w:val="auto"/>
          <w:spacing w:val="0"/>
          <w:sz w:val="24"/>
          <w:szCs w:val="24"/>
          <w:highlight w:val="none"/>
          <w:shd w:val="clear" w:color="FFFFFF" w:fill="D9D9D9"/>
          <w:lang w:eastAsia="zh-CN"/>
        </w:rPr>
      </w:pPr>
      <w:r>
        <w:rPr>
          <w:rFonts w:hint="eastAsia" w:ascii="宋体" w:hAnsi="宋体"/>
          <w:bCs/>
          <w:color w:val="auto"/>
          <w:spacing w:val="0"/>
          <w:sz w:val="24"/>
          <w:szCs w:val="24"/>
          <w:highlight w:val="none"/>
        </w:rPr>
        <w:t>（四）本次采购不收取投标保证金</w:t>
      </w:r>
      <w:r>
        <w:rPr>
          <w:rFonts w:hint="eastAsia" w:ascii="宋体" w:hAnsi="宋体"/>
          <w:bCs/>
          <w:color w:val="auto"/>
          <w:spacing w:val="0"/>
          <w:sz w:val="24"/>
          <w:szCs w:val="24"/>
          <w:highlight w:val="none"/>
          <w:lang w:eastAsia="zh-CN"/>
        </w:rPr>
        <w:t>。</w:t>
      </w:r>
    </w:p>
    <w:p w14:paraId="3241770C">
      <w:pPr>
        <w:shd w:val="clear" w:color="auto"/>
        <w:tabs>
          <w:tab w:val="left" w:pos="900"/>
        </w:tabs>
        <w:spacing w:line="500" w:lineRule="exact"/>
        <w:ind w:firstLine="480"/>
        <w:rPr>
          <w:rFonts w:hint="eastAsia" w:ascii="宋体" w:hAnsi="宋体" w:eastAsia="宋体" w:cs="Times New Roman"/>
          <w:b/>
          <w:bCs w:val="0"/>
          <w:color w:val="auto"/>
          <w:spacing w:val="0"/>
          <w:sz w:val="24"/>
          <w:szCs w:val="24"/>
          <w:highlight w:val="none"/>
        </w:rPr>
      </w:pPr>
      <w:r>
        <w:rPr>
          <w:rFonts w:hint="eastAsia" w:ascii="宋体" w:hAnsi="宋体" w:eastAsia="宋体" w:cs="Times New Roman"/>
          <w:b/>
          <w:bCs w:val="0"/>
          <w:color w:val="auto"/>
          <w:spacing w:val="0"/>
          <w:sz w:val="24"/>
          <w:szCs w:val="24"/>
          <w:highlight w:val="none"/>
          <w:lang w:val="en-US" w:eastAsia="zh-CN"/>
        </w:rPr>
        <w:t>（五）</w:t>
      </w:r>
      <w:r>
        <w:rPr>
          <w:rFonts w:hint="eastAsia" w:ascii="宋体" w:hAnsi="宋体" w:eastAsia="宋体" w:cs="Times New Roman"/>
          <w:b/>
          <w:bCs w:val="0"/>
          <w:color w:val="auto"/>
          <w:spacing w:val="0"/>
          <w:sz w:val="24"/>
          <w:szCs w:val="24"/>
          <w:highlight w:val="none"/>
        </w:rPr>
        <w:t>纸质投标文件：本项目为不见面开标，</w:t>
      </w:r>
      <w:r>
        <w:rPr>
          <w:rFonts w:hint="eastAsia" w:ascii="宋体" w:hAnsi="宋体" w:eastAsia="宋体" w:cs="Times New Roman"/>
          <w:b/>
          <w:bCs w:val="0"/>
          <w:color w:val="auto"/>
          <w:spacing w:val="0"/>
          <w:sz w:val="24"/>
          <w:szCs w:val="24"/>
          <w:highlight w:val="none"/>
          <w:lang w:val="en-US" w:eastAsia="zh-CN"/>
        </w:rPr>
        <w:t>投标</w:t>
      </w:r>
      <w:r>
        <w:rPr>
          <w:rFonts w:hint="eastAsia" w:ascii="宋体" w:hAnsi="宋体" w:eastAsia="宋体" w:cs="Times New Roman"/>
          <w:b/>
          <w:bCs w:val="0"/>
          <w:color w:val="auto"/>
          <w:spacing w:val="0"/>
          <w:sz w:val="24"/>
          <w:szCs w:val="24"/>
          <w:highlight w:val="none"/>
        </w:rPr>
        <w:t>人无需递交纸质</w:t>
      </w:r>
      <w:r>
        <w:rPr>
          <w:rFonts w:hint="eastAsia" w:ascii="宋体" w:hAnsi="宋体" w:eastAsia="宋体" w:cs="Times New Roman"/>
          <w:b/>
          <w:bCs w:val="0"/>
          <w:color w:val="auto"/>
          <w:spacing w:val="0"/>
          <w:sz w:val="24"/>
          <w:szCs w:val="24"/>
          <w:highlight w:val="none"/>
          <w:lang w:val="en-US" w:eastAsia="zh-CN"/>
        </w:rPr>
        <w:t>投标</w:t>
      </w:r>
      <w:r>
        <w:rPr>
          <w:rFonts w:hint="eastAsia" w:ascii="宋体" w:hAnsi="宋体" w:eastAsia="宋体" w:cs="Times New Roman"/>
          <w:b/>
          <w:bCs w:val="0"/>
          <w:color w:val="auto"/>
          <w:spacing w:val="0"/>
          <w:sz w:val="24"/>
          <w:szCs w:val="24"/>
          <w:highlight w:val="none"/>
        </w:rPr>
        <w:t>文件至现场，</w:t>
      </w:r>
      <w:r>
        <w:rPr>
          <w:rFonts w:hint="eastAsia" w:ascii="宋体" w:hAnsi="宋体" w:eastAsia="宋体" w:cs="Times New Roman"/>
          <w:b/>
          <w:bCs w:val="0"/>
          <w:color w:val="auto"/>
          <w:spacing w:val="0"/>
          <w:sz w:val="24"/>
          <w:szCs w:val="24"/>
          <w:highlight w:val="none"/>
          <w:lang w:val="en-US" w:eastAsia="zh-CN"/>
        </w:rPr>
        <w:t>中标</w:t>
      </w:r>
      <w:r>
        <w:rPr>
          <w:rFonts w:hint="eastAsia" w:ascii="宋体" w:hAnsi="宋体" w:eastAsia="宋体" w:cs="Times New Roman"/>
          <w:b/>
          <w:bCs w:val="0"/>
          <w:color w:val="auto"/>
          <w:spacing w:val="0"/>
          <w:sz w:val="24"/>
          <w:szCs w:val="24"/>
          <w:highlight w:val="none"/>
        </w:rPr>
        <w:t>后</w:t>
      </w:r>
      <w:r>
        <w:rPr>
          <w:rFonts w:hint="eastAsia" w:ascii="宋体" w:hAnsi="宋体" w:eastAsia="宋体" w:cs="Times New Roman"/>
          <w:b/>
          <w:bCs w:val="0"/>
          <w:color w:val="auto"/>
          <w:spacing w:val="0"/>
          <w:sz w:val="24"/>
          <w:szCs w:val="24"/>
          <w:highlight w:val="none"/>
          <w:lang w:val="en-US" w:eastAsia="zh-CN"/>
        </w:rPr>
        <w:t>中标</w:t>
      </w:r>
      <w:r>
        <w:rPr>
          <w:rFonts w:hint="eastAsia" w:ascii="宋体" w:hAnsi="宋体" w:eastAsia="宋体" w:cs="Times New Roman"/>
          <w:b/>
          <w:bCs w:val="0"/>
          <w:color w:val="auto"/>
          <w:spacing w:val="0"/>
          <w:sz w:val="24"/>
          <w:szCs w:val="24"/>
          <w:highlight w:val="none"/>
        </w:rPr>
        <w:t>供应商向</w:t>
      </w:r>
      <w:r>
        <w:rPr>
          <w:rFonts w:hint="eastAsia" w:ascii="宋体" w:hAnsi="宋体" w:eastAsia="宋体" w:cs="Times New Roman"/>
          <w:b/>
          <w:bCs w:val="0"/>
          <w:color w:val="auto"/>
          <w:spacing w:val="0"/>
          <w:sz w:val="24"/>
          <w:szCs w:val="24"/>
          <w:highlight w:val="none"/>
          <w:lang w:eastAsia="zh-CN"/>
        </w:rPr>
        <w:t>采购代理机构</w:t>
      </w:r>
      <w:r>
        <w:rPr>
          <w:rFonts w:hint="eastAsia" w:ascii="宋体" w:hAnsi="宋体" w:eastAsia="宋体" w:cs="Times New Roman"/>
          <w:b/>
          <w:bCs w:val="0"/>
          <w:color w:val="auto"/>
          <w:spacing w:val="0"/>
          <w:sz w:val="24"/>
          <w:szCs w:val="24"/>
          <w:highlight w:val="none"/>
        </w:rPr>
        <w:t>提供与电子</w:t>
      </w:r>
      <w:r>
        <w:rPr>
          <w:rFonts w:hint="eastAsia" w:ascii="宋体" w:hAnsi="宋体" w:eastAsia="宋体" w:cs="Times New Roman"/>
          <w:b/>
          <w:bCs w:val="0"/>
          <w:color w:val="auto"/>
          <w:spacing w:val="0"/>
          <w:sz w:val="24"/>
          <w:szCs w:val="24"/>
          <w:highlight w:val="none"/>
          <w:lang w:val="en-US" w:eastAsia="zh-CN"/>
        </w:rPr>
        <w:t>投标</w:t>
      </w:r>
      <w:r>
        <w:rPr>
          <w:rFonts w:hint="eastAsia" w:ascii="宋体" w:hAnsi="宋体" w:eastAsia="宋体" w:cs="Times New Roman"/>
          <w:b/>
          <w:bCs w:val="0"/>
          <w:color w:val="auto"/>
          <w:spacing w:val="0"/>
          <w:sz w:val="24"/>
          <w:szCs w:val="24"/>
          <w:highlight w:val="none"/>
        </w:rPr>
        <w:t>文件完全一致的纸质</w:t>
      </w:r>
      <w:r>
        <w:rPr>
          <w:rFonts w:hint="eastAsia" w:ascii="宋体" w:hAnsi="宋体" w:eastAsia="宋体" w:cs="Times New Roman"/>
          <w:b/>
          <w:bCs w:val="0"/>
          <w:color w:val="auto"/>
          <w:spacing w:val="0"/>
          <w:sz w:val="24"/>
          <w:szCs w:val="24"/>
          <w:highlight w:val="none"/>
          <w:lang w:val="en-US" w:eastAsia="zh-CN"/>
        </w:rPr>
        <w:t>投标</w:t>
      </w:r>
      <w:r>
        <w:rPr>
          <w:rFonts w:hint="eastAsia" w:ascii="宋体" w:hAnsi="宋体" w:eastAsia="宋体" w:cs="Times New Roman"/>
          <w:b/>
          <w:bCs w:val="0"/>
          <w:color w:val="auto"/>
          <w:spacing w:val="0"/>
          <w:sz w:val="24"/>
          <w:szCs w:val="24"/>
          <w:highlight w:val="none"/>
        </w:rPr>
        <w:t>文件（2份：一正、一副）。</w:t>
      </w:r>
    </w:p>
    <w:p w14:paraId="316FEC9C">
      <w:pPr>
        <w:shd w:val="clear" w:color="auto"/>
        <w:tabs>
          <w:tab w:val="left" w:pos="900"/>
        </w:tabs>
        <w:spacing w:line="500" w:lineRule="exact"/>
        <w:ind w:firstLine="480"/>
        <w:rPr>
          <w:rFonts w:hint="eastAsia" w:ascii="宋体" w:hAnsi="宋体" w:eastAsia="宋体" w:cs="Times New Roman"/>
          <w:b/>
          <w:bCs w:val="0"/>
          <w:color w:val="auto"/>
          <w:spacing w:val="0"/>
          <w:sz w:val="24"/>
          <w:szCs w:val="24"/>
          <w:highlight w:val="none"/>
          <w:lang w:val="en-US" w:eastAsia="zh-CN"/>
        </w:rPr>
      </w:pPr>
      <w:r>
        <w:rPr>
          <w:rFonts w:hint="eastAsia" w:ascii="宋体" w:hAnsi="宋体" w:eastAsia="宋体" w:cs="Times New Roman"/>
          <w:b/>
          <w:bCs w:val="0"/>
          <w:color w:val="auto"/>
          <w:spacing w:val="0"/>
          <w:sz w:val="24"/>
          <w:szCs w:val="24"/>
          <w:highlight w:val="none"/>
          <w:lang w:val="en-US" w:eastAsia="zh-CN"/>
        </w:rPr>
        <w:t>（六）本招标文件中涉及的盖章部分均可使用CA签章。</w:t>
      </w:r>
    </w:p>
    <w:p w14:paraId="2574CFBB">
      <w:pPr>
        <w:keepNext w:val="0"/>
        <w:keepLines w:val="0"/>
        <w:pageBreakBefore w:val="0"/>
        <w:widowControl w:val="0"/>
        <w:shd w:val="clear" w:color="auto"/>
        <w:tabs>
          <w:tab w:val="left" w:pos="1440"/>
        </w:tabs>
        <w:spacing w:line="360" w:lineRule="auto"/>
        <w:ind w:left="0" w:leftChars="0" w:right="0" w:rightChars="0" w:firstLine="0" w:firstLineChars="0"/>
        <w:jc w:val="center"/>
        <w:outlineLvl w:val="0"/>
        <w:rPr>
          <w:rFonts w:ascii="黑体" w:hAnsi="黑体" w:eastAsia="黑体"/>
          <w:color w:val="auto"/>
          <w:spacing w:val="0"/>
          <w:sz w:val="36"/>
          <w:szCs w:val="36"/>
          <w:highlight w:val="none"/>
        </w:rPr>
      </w:pPr>
      <w:r>
        <w:rPr>
          <w:rFonts w:hint="eastAsia" w:ascii="黑体" w:eastAsia="黑体"/>
          <w:b/>
          <w:bCs/>
          <w:color w:val="auto"/>
          <w:spacing w:val="0"/>
          <w:sz w:val="32"/>
          <w:szCs w:val="32"/>
          <w:highlight w:val="none"/>
        </w:rPr>
        <w:br w:type="page" w:clear="all"/>
      </w:r>
      <w:bookmarkStart w:id="36" w:name="_Toc120614211"/>
      <w:r>
        <w:rPr>
          <w:rFonts w:hint="eastAsia" w:ascii="黑体" w:hAnsi="黑体" w:eastAsia="黑体"/>
          <w:color w:val="auto"/>
          <w:spacing w:val="0"/>
          <w:sz w:val="36"/>
          <w:szCs w:val="36"/>
          <w:highlight w:val="none"/>
        </w:rPr>
        <w:t xml:space="preserve">第二章  </w:t>
      </w:r>
      <w:bookmarkEnd w:id="36"/>
      <w:bookmarkStart w:id="37" w:name="_Toc120614213"/>
      <w:bookmarkStart w:id="38" w:name="_Toc20823274"/>
      <w:bookmarkStart w:id="39" w:name="_Toc16938518"/>
      <w:bookmarkStart w:id="40" w:name="_Toc513029202"/>
      <w:r>
        <w:rPr>
          <w:rFonts w:hint="eastAsia" w:ascii="黑体" w:hAnsi="黑体" w:eastAsia="黑体"/>
          <w:color w:val="auto"/>
          <w:spacing w:val="0"/>
          <w:sz w:val="36"/>
          <w:szCs w:val="36"/>
          <w:highlight w:val="none"/>
        </w:rPr>
        <w:t>投标人须知</w:t>
      </w:r>
      <w:bookmarkEnd w:id="37"/>
      <w:bookmarkEnd w:id="38"/>
      <w:bookmarkEnd w:id="39"/>
      <w:bookmarkEnd w:id="40"/>
    </w:p>
    <w:p w14:paraId="7BBD427D">
      <w:pPr>
        <w:pStyle w:val="188"/>
        <w:keepNext w:val="0"/>
        <w:keepLines w:val="0"/>
        <w:pageBreakBefore w:val="0"/>
        <w:widowControl w:val="0"/>
        <w:shd w:val="clear" w:color="auto"/>
        <w:spacing w:before="0" w:after="0" w:line="360" w:lineRule="auto"/>
        <w:ind w:left="0" w:firstLine="602"/>
        <w:jc w:val="left"/>
        <w:rPr>
          <w:color w:val="auto"/>
          <w:spacing w:val="0"/>
          <w:sz w:val="30"/>
          <w:szCs w:val="30"/>
          <w:highlight w:val="none"/>
        </w:rPr>
      </w:pPr>
      <w:bookmarkStart w:id="41" w:name="_Toc16938519"/>
      <w:bookmarkStart w:id="42" w:name="_Toc120614214"/>
      <w:bookmarkStart w:id="43" w:name="_Toc20823275"/>
      <w:bookmarkStart w:id="44" w:name="_Toc513029203"/>
      <w:r>
        <w:rPr>
          <w:rFonts w:hint="eastAsia"/>
          <w:color w:val="auto"/>
          <w:spacing w:val="0"/>
          <w:sz w:val="30"/>
          <w:szCs w:val="30"/>
          <w:highlight w:val="none"/>
        </w:rPr>
        <w:t>一、总则</w:t>
      </w:r>
      <w:bookmarkEnd w:id="41"/>
      <w:bookmarkEnd w:id="42"/>
      <w:bookmarkEnd w:id="43"/>
      <w:bookmarkEnd w:id="44"/>
    </w:p>
    <w:p w14:paraId="0E004DAD">
      <w:pPr>
        <w:pStyle w:val="190"/>
        <w:keepNext w:val="0"/>
        <w:keepLines w:val="0"/>
        <w:pageBreakBefore w:val="0"/>
        <w:widowControl w:val="0"/>
        <w:numPr>
          <w:ilvl w:val="4"/>
          <w:numId w:val="0"/>
        </w:numPr>
        <w:shd w:val="clear" w:color="auto"/>
        <w:spacing w:before="0" w:after="0" w:line="360" w:lineRule="auto"/>
        <w:ind w:left="0" w:firstLine="562"/>
        <w:jc w:val="left"/>
        <w:rPr>
          <w:rFonts w:hint="eastAsia" w:ascii="宋体" w:hAnsi="宋体" w:eastAsia="宋体" w:cs="Times New Roman"/>
          <w:b/>
          <w:bCs w:val="0"/>
          <w:color w:val="auto"/>
          <w:spacing w:val="0"/>
          <w:highlight w:val="none"/>
        </w:rPr>
      </w:pPr>
      <w:bookmarkStart w:id="45" w:name="_Hlt16619475"/>
      <w:bookmarkEnd w:id="45"/>
      <w:bookmarkStart w:id="46" w:name="_Toc16938520"/>
      <w:bookmarkStart w:id="47" w:name="_Toc20823276"/>
      <w:bookmarkStart w:id="48" w:name="_Toc513029204"/>
      <w:r>
        <w:rPr>
          <w:rFonts w:hint="eastAsia" w:ascii="宋体" w:hAnsi="宋体" w:eastAsia="宋体" w:cs="Times New Roman"/>
          <w:b/>
          <w:bCs w:val="0"/>
          <w:color w:val="auto"/>
          <w:spacing w:val="0"/>
          <w:highlight w:val="none"/>
        </w:rPr>
        <w:t>1.招标方式</w:t>
      </w:r>
      <w:bookmarkEnd w:id="46"/>
      <w:bookmarkEnd w:id="47"/>
      <w:bookmarkEnd w:id="48"/>
    </w:p>
    <w:p w14:paraId="1AE01A1F">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highlight w:val="none"/>
          <w:lang w:eastAsia="zh-CN"/>
        </w:rPr>
      </w:pPr>
      <w:r>
        <w:rPr>
          <w:rFonts w:hint="eastAsia" w:ascii="宋体" w:hAnsi="宋体"/>
          <w:color w:val="auto"/>
          <w:spacing w:val="0"/>
          <w:sz w:val="24"/>
          <w:highlight w:val="none"/>
        </w:rPr>
        <w:t>1.1本次招标采取公开招标方式</w:t>
      </w:r>
      <w:r>
        <w:rPr>
          <w:rFonts w:hint="eastAsia" w:ascii="宋体" w:hAnsi="宋体"/>
          <w:color w:val="auto"/>
          <w:spacing w:val="0"/>
          <w:sz w:val="24"/>
          <w:highlight w:val="none"/>
          <w:lang w:eastAsia="zh-CN"/>
        </w:rPr>
        <w:t>，</w:t>
      </w:r>
      <w:r>
        <w:rPr>
          <w:rFonts w:hint="eastAsia" w:ascii="宋体" w:hAnsi="宋体"/>
          <w:color w:val="auto"/>
          <w:spacing w:val="0"/>
          <w:sz w:val="24"/>
          <w:highlight w:val="none"/>
        </w:rPr>
        <w:t>本</w:t>
      </w:r>
      <w:r>
        <w:rPr>
          <w:rFonts w:hint="eastAsia" w:ascii="宋体" w:hAnsi="宋体"/>
          <w:color w:val="auto"/>
          <w:spacing w:val="0"/>
          <w:sz w:val="24"/>
          <w:highlight w:val="none"/>
          <w:lang w:eastAsia="zh-CN"/>
        </w:rPr>
        <w:t>采购文件</w:t>
      </w:r>
      <w:r>
        <w:rPr>
          <w:rFonts w:hint="eastAsia" w:ascii="宋体" w:hAnsi="宋体"/>
          <w:color w:val="auto"/>
          <w:spacing w:val="0"/>
          <w:sz w:val="24"/>
          <w:highlight w:val="none"/>
        </w:rPr>
        <w:t>仅适用于招标公告中所述项目</w:t>
      </w:r>
      <w:r>
        <w:rPr>
          <w:rFonts w:hint="eastAsia" w:ascii="宋体" w:hAnsi="宋体"/>
          <w:color w:val="auto"/>
          <w:spacing w:val="0"/>
          <w:sz w:val="24"/>
          <w:highlight w:val="none"/>
          <w:lang w:eastAsia="zh-CN"/>
        </w:rPr>
        <w:t>。</w:t>
      </w:r>
    </w:p>
    <w:p w14:paraId="33BF45DC">
      <w:pPr>
        <w:pStyle w:val="190"/>
        <w:keepNext w:val="0"/>
        <w:keepLines w:val="0"/>
        <w:pageBreakBefore w:val="0"/>
        <w:widowControl w:val="0"/>
        <w:numPr>
          <w:ilvl w:val="4"/>
          <w:numId w:val="0"/>
        </w:numPr>
        <w:shd w:val="clear" w:color="auto"/>
        <w:spacing w:before="0" w:after="0" w:line="360" w:lineRule="auto"/>
        <w:ind w:left="0" w:firstLine="562"/>
        <w:jc w:val="left"/>
        <w:rPr>
          <w:rFonts w:hint="eastAsia" w:ascii="宋体" w:hAnsi="宋体" w:eastAsia="宋体" w:cs="Times New Roman"/>
          <w:b/>
          <w:bCs w:val="0"/>
          <w:color w:val="auto"/>
          <w:spacing w:val="0"/>
          <w:highlight w:val="none"/>
        </w:rPr>
      </w:pPr>
      <w:bookmarkStart w:id="49" w:name="_Toc20823277"/>
      <w:bookmarkStart w:id="50" w:name="_Toc16938521"/>
      <w:bookmarkStart w:id="51" w:name="_Toc513029205"/>
      <w:r>
        <w:rPr>
          <w:rFonts w:hint="eastAsia" w:ascii="宋体" w:hAnsi="宋体" w:eastAsia="宋体" w:cs="Times New Roman"/>
          <w:b/>
          <w:bCs w:val="0"/>
          <w:color w:val="auto"/>
          <w:spacing w:val="0"/>
          <w:highlight w:val="none"/>
        </w:rPr>
        <w:t>2.</w:t>
      </w:r>
      <w:bookmarkEnd w:id="49"/>
      <w:bookmarkEnd w:id="50"/>
      <w:bookmarkEnd w:id="51"/>
      <w:r>
        <w:rPr>
          <w:rFonts w:hint="eastAsia" w:ascii="宋体" w:hAnsi="宋体" w:eastAsia="宋体" w:cs="Times New Roman"/>
          <w:b/>
          <w:bCs w:val="0"/>
          <w:color w:val="auto"/>
          <w:spacing w:val="0"/>
          <w:highlight w:val="none"/>
        </w:rPr>
        <w:t>采购人、采购代理机构、投标人、联合体</w:t>
      </w:r>
    </w:p>
    <w:p w14:paraId="3BBDAF75">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2.1采购人、采购代理机构</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指依法进行政府采购的国家机关、事业单位、团体组织</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及其委托的采购代理机构</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本项目采购人、采购代理机构见第一章《投标邀请》</w:t>
      </w:r>
      <w:r>
        <w:rPr>
          <w:rFonts w:hint="eastAsia" w:ascii="宋体" w:hAnsi="宋体"/>
          <w:color w:val="auto"/>
          <w:spacing w:val="0"/>
          <w:sz w:val="24"/>
          <w:szCs w:val="24"/>
          <w:highlight w:val="none"/>
          <w:lang w:eastAsia="zh-CN"/>
        </w:rPr>
        <w:t>。</w:t>
      </w:r>
    </w:p>
    <w:p w14:paraId="7DD288B2">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2.2投标人（也称“供应商</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申请人”）</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是指响应招标、参加投标竞争的法人、其他组织或者自然人</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合格的投标人应满足招标公告中供应商的资格要求以及本文件实质性要求和条件的规定</w:t>
      </w:r>
      <w:r>
        <w:rPr>
          <w:rFonts w:hint="eastAsia" w:ascii="宋体" w:hAnsi="宋体"/>
          <w:color w:val="auto"/>
          <w:spacing w:val="0"/>
          <w:sz w:val="24"/>
          <w:szCs w:val="24"/>
          <w:highlight w:val="none"/>
          <w:lang w:eastAsia="zh-CN"/>
        </w:rPr>
        <w:t>。</w:t>
      </w:r>
    </w:p>
    <w:p w14:paraId="74CA88E1">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2.3联合体</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指两个以上的自然人、法人或者其他组织组成一个联合体</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以一个供应商的身份共同参加政府采购</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以联合体形式参加政府采购活动的</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联合体各方不得再单独参加或者与其他供应商另外组成联合体参加同一合同项下的政府采购活动</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若联合体中任一成员单位中途退出</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则该联合体的投标无效</w:t>
      </w:r>
      <w:r>
        <w:rPr>
          <w:rFonts w:hint="eastAsia" w:ascii="宋体" w:hAnsi="宋体"/>
          <w:color w:val="auto"/>
          <w:spacing w:val="0"/>
          <w:sz w:val="24"/>
          <w:szCs w:val="24"/>
          <w:highlight w:val="none"/>
          <w:lang w:eastAsia="zh-CN"/>
        </w:rPr>
        <w:t>。</w:t>
      </w:r>
    </w:p>
    <w:p w14:paraId="2ABD536C">
      <w:pPr>
        <w:pStyle w:val="190"/>
        <w:keepNext w:val="0"/>
        <w:keepLines w:val="0"/>
        <w:pageBreakBefore w:val="0"/>
        <w:widowControl w:val="0"/>
        <w:numPr>
          <w:ilvl w:val="4"/>
          <w:numId w:val="0"/>
        </w:numPr>
        <w:shd w:val="clear" w:color="auto"/>
        <w:spacing w:before="0" w:after="0" w:line="360" w:lineRule="auto"/>
        <w:ind w:left="0" w:firstLine="562"/>
        <w:jc w:val="left"/>
        <w:rPr>
          <w:rFonts w:hint="eastAsia" w:ascii="宋体" w:hAnsi="宋体" w:eastAsia="宋体" w:cs="Times New Roman"/>
          <w:b/>
          <w:bCs w:val="0"/>
          <w:color w:val="auto"/>
          <w:spacing w:val="0"/>
          <w:highlight w:val="none"/>
        </w:rPr>
      </w:pPr>
      <w:bookmarkStart w:id="52" w:name="_Toc16938522"/>
      <w:bookmarkStart w:id="53" w:name="_Toc513029206"/>
      <w:bookmarkStart w:id="54" w:name="_Toc20823278"/>
      <w:r>
        <w:rPr>
          <w:rFonts w:hint="eastAsia" w:ascii="宋体" w:hAnsi="宋体" w:eastAsia="宋体" w:cs="Times New Roman"/>
          <w:b/>
          <w:bCs w:val="0"/>
          <w:color w:val="auto"/>
          <w:spacing w:val="0"/>
          <w:highlight w:val="none"/>
        </w:rPr>
        <w:t>3.适用法律</w:t>
      </w:r>
      <w:bookmarkEnd w:id="52"/>
      <w:bookmarkEnd w:id="53"/>
      <w:bookmarkEnd w:id="54"/>
    </w:p>
    <w:p w14:paraId="71971689">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highlight w:val="none"/>
          <w:lang w:eastAsia="zh-CN"/>
        </w:rPr>
      </w:pPr>
      <w:r>
        <w:rPr>
          <w:rFonts w:hint="eastAsia" w:ascii="宋体" w:hAnsi="宋体"/>
          <w:color w:val="auto"/>
          <w:spacing w:val="0"/>
          <w:sz w:val="24"/>
          <w:highlight w:val="none"/>
        </w:rPr>
        <w:t>3.1 本次招标及由此产生的合同受中华人民共和国有关的法律法规制约和保护</w:t>
      </w:r>
      <w:r>
        <w:rPr>
          <w:rFonts w:hint="eastAsia" w:ascii="宋体" w:hAnsi="宋体"/>
          <w:color w:val="auto"/>
          <w:spacing w:val="0"/>
          <w:sz w:val="24"/>
          <w:highlight w:val="none"/>
          <w:lang w:eastAsia="zh-CN"/>
        </w:rPr>
        <w:t>。</w:t>
      </w:r>
    </w:p>
    <w:p w14:paraId="38C4BD74">
      <w:pPr>
        <w:pStyle w:val="190"/>
        <w:keepNext w:val="0"/>
        <w:keepLines w:val="0"/>
        <w:pageBreakBefore w:val="0"/>
        <w:widowControl w:val="0"/>
        <w:numPr>
          <w:ilvl w:val="4"/>
          <w:numId w:val="0"/>
        </w:numPr>
        <w:shd w:val="clear" w:color="auto"/>
        <w:spacing w:before="0" w:after="0" w:line="360" w:lineRule="auto"/>
        <w:ind w:left="0" w:firstLine="562"/>
        <w:jc w:val="left"/>
        <w:rPr>
          <w:rFonts w:hint="eastAsia" w:ascii="宋体" w:hAnsi="宋体" w:eastAsia="宋体" w:cs="Times New Roman"/>
          <w:b/>
          <w:bCs w:val="0"/>
          <w:color w:val="auto"/>
          <w:spacing w:val="0"/>
          <w:highlight w:val="none"/>
        </w:rPr>
      </w:pPr>
      <w:bookmarkStart w:id="55" w:name="_Toc462564067"/>
      <w:bookmarkStart w:id="56" w:name="_Toc513029207"/>
      <w:bookmarkStart w:id="57" w:name="_Toc16938523"/>
      <w:bookmarkStart w:id="58" w:name="_Toc20823279"/>
      <w:r>
        <w:rPr>
          <w:rFonts w:hint="eastAsia" w:ascii="宋体" w:hAnsi="宋体" w:eastAsia="宋体" w:cs="Times New Roman"/>
          <w:b/>
          <w:bCs w:val="0"/>
          <w:color w:val="auto"/>
          <w:spacing w:val="0"/>
          <w:highlight w:val="none"/>
        </w:rPr>
        <w:t>4.投标费用</w:t>
      </w:r>
      <w:bookmarkEnd w:id="55"/>
      <w:bookmarkEnd w:id="56"/>
      <w:bookmarkEnd w:id="57"/>
      <w:bookmarkEnd w:id="58"/>
    </w:p>
    <w:p w14:paraId="13DCD401">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highlight w:val="none"/>
          <w:lang w:eastAsia="zh-CN"/>
        </w:rPr>
      </w:pPr>
      <w:r>
        <w:rPr>
          <w:rFonts w:hint="eastAsia" w:ascii="宋体" w:hAnsi="宋体"/>
          <w:bCs/>
          <w:color w:val="auto"/>
          <w:spacing w:val="0"/>
          <w:sz w:val="24"/>
          <w:highlight w:val="none"/>
        </w:rPr>
        <w:t>4.1</w:t>
      </w:r>
      <w:r>
        <w:rPr>
          <w:rFonts w:hint="eastAsia" w:ascii="宋体" w:hAnsi="宋体"/>
          <w:color w:val="auto"/>
          <w:spacing w:val="0"/>
          <w:sz w:val="24"/>
          <w:highlight w:val="none"/>
        </w:rPr>
        <w:t>投标人应自行承担所有与参加投标有关的费用</w:t>
      </w:r>
      <w:r>
        <w:rPr>
          <w:rFonts w:hint="eastAsia" w:ascii="宋体" w:hAnsi="宋体"/>
          <w:color w:val="auto"/>
          <w:spacing w:val="0"/>
          <w:sz w:val="24"/>
          <w:highlight w:val="none"/>
          <w:lang w:eastAsia="zh-CN"/>
        </w:rPr>
        <w:t>，</w:t>
      </w:r>
      <w:r>
        <w:rPr>
          <w:rFonts w:hint="eastAsia" w:ascii="宋体" w:hAnsi="宋体"/>
          <w:color w:val="auto"/>
          <w:spacing w:val="0"/>
          <w:sz w:val="24"/>
          <w:highlight w:val="none"/>
        </w:rPr>
        <w:t>无论投标过程中的做法和结果如何</w:t>
      </w:r>
      <w:r>
        <w:rPr>
          <w:rFonts w:hint="eastAsia" w:ascii="宋体" w:hAnsi="宋体"/>
          <w:color w:val="auto"/>
          <w:spacing w:val="0"/>
          <w:sz w:val="24"/>
          <w:highlight w:val="none"/>
          <w:lang w:eastAsia="zh-CN"/>
        </w:rPr>
        <w:t>，采购代理机构</w:t>
      </w:r>
      <w:r>
        <w:rPr>
          <w:rFonts w:hint="eastAsia" w:ascii="宋体" w:hAnsi="宋体"/>
          <w:color w:val="auto"/>
          <w:spacing w:val="0"/>
          <w:sz w:val="24"/>
          <w:highlight w:val="none"/>
        </w:rPr>
        <w:t>在任何情况下均无义务和责任承担这些费用</w:t>
      </w:r>
      <w:r>
        <w:rPr>
          <w:rFonts w:hint="eastAsia" w:ascii="宋体" w:hAnsi="宋体"/>
          <w:color w:val="auto"/>
          <w:spacing w:val="0"/>
          <w:sz w:val="24"/>
          <w:highlight w:val="none"/>
          <w:lang w:eastAsia="zh-CN"/>
        </w:rPr>
        <w:t>。</w:t>
      </w:r>
    </w:p>
    <w:p w14:paraId="3D5F723C">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highlight w:val="none"/>
          <w:lang w:eastAsia="zh-CN"/>
        </w:rPr>
      </w:pPr>
      <w:r>
        <w:rPr>
          <w:rFonts w:hint="eastAsia" w:ascii="宋体" w:hAnsi="宋体"/>
          <w:color w:val="auto"/>
          <w:spacing w:val="0"/>
          <w:sz w:val="24"/>
          <w:highlight w:val="none"/>
        </w:rPr>
        <w:t>4.2</w:t>
      </w:r>
      <w:r>
        <w:rPr>
          <w:rFonts w:hint="eastAsia" w:ascii="宋体" w:hAnsi="宋体"/>
          <w:color w:val="auto"/>
          <w:spacing w:val="0"/>
          <w:sz w:val="24"/>
          <w:highlight w:val="none"/>
          <w:lang w:eastAsia="zh-CN"/>
        </w:rPr>
        <w:t>本次招标的采购代理服务费由中标供应商支付，采购代理服务费的收费按差额定率累进法，中标金额100万</w:t>
      </w:r>
      <w:r>
        <w:rPr>
          <w:rFonts w:hint="eastAsia" w:ascii="宋体" w:hAnsi="宋体"/>
          <w:color w:val="auto"/>
          <w:spacing w:val="0"/>
          <w:sz w:val="24"/>
          <w:highlight w:val="none"/>
          <w:lang w:val="en-US" w:eastAsia="zh-CN"/>
        </w:rPr>
        <w:t>元</w:t>
      </w:r>
      <w:r>
        <w:rPr>
          <w:rFonts w:hint="eastAsia" w:ascii="宋体" w:hAnsi="宋体"/>
          <w:color w:val="auto"/>
          <w:spacing w:val="0"/>
          <w:sz w:val="24"/>
          <w:highlight w:val="none"/>
          <w:lang w:eastAsia="zh-CN"/>
        </w:rPr>
        <w:t>以下费率为中标金额的1.5%；中标金额100万</w:t>
      </w:r>
      <w:r>
        <w:rPr>
          <w:rFonts w:hint="eastAsia" w:ascii="宋体" w:hAnsi="宋体"/>
          <w:color w:val="auto"/>
          <w:spacing w:val="0"/>
          <w:sz w:val="24"/>
          <w:highlight w:val="none"/>
          <w:lang w:val="en-US" w:eastAsia="zh-CN"/>
        </w:rPr>
        <w:t>元</w:t>
      </w:r>
      <w:r>
        <w:rPr>
          <w:rFonts w:hint="eastAsia" w:ascii="宋体" w:hAnsi="宋体"/>
          <w:color w:val="auto"/>
          <w:spacing w:val="0"/>
          <w:sz w:val="24"/>
          <w:highlight w:val="none"/>
          <w:lang w:eastAsia="zh-CN"/>
        </w:rPr>
        <w:t>－500万</w:t>
      </w:r>
      <w:r>
        <w:rPr>
          <w:rFonts w:hint="eastAsia" w:ascii="宋体" w:hAnsi="宋体"/>
          <w:color w:val="auto"/>
          <w:spacing w:val="0"/>
          <w:sz w:val="24"/>
          <w:highlight w:val="none"/>
          <w:lang w:val="en-US" w:eastAsia="zh-CN"/>
        </w:rPr>
        <w:t>元</w:t>
      </w:r>
      <w:r>
        <w:rPr>
          <w:rFonts w:hint="eastAsia" w:ascii="宋体" w:hAnsi="宋体"/>
          <w:color w:val="auto"/>
          <w:spacing w:val="0"/>
          <w:sz w:val="24"/>
          <w:highlight w:val="none"/>
          <w:lang w:eastAsia="zh-CN"/>
        </w:rPr>
        <w:t>费率为中标金额的0.8%；中标金额500万</w:t>
      </w:r>
      <w:r>
        <w:rPr>
          <w:rFonts w:hint="eastAsia" w:ascii="宋体" w:hAnsi="宋体"/>
          <w:color w:val="auto"/>
          <w:spacing w:val="0"/>
          <w:sz w:val="24"/>
          <w:highlight w:val="none"/>
          <w:lang w:val="en-US" w:eastAsia="zh-CN"/>
        </w:rPr>
        <w:t>元</w:t>
      </w:r>
      <w:r>
        <w:rPr>
          <w:rFonts w:hint="eastAsia" w:ascii="宋体" w:hAnsi="宋体"/>
          <w:color w:val="auto"/>
          <w:spacing w:val="0"/>
          <w:sz w:val="24"/>
          <w:highlight w:val="none"/>
          <w:lang w:eastAsia="zh-CN"/>
        </w:rPr>
        <w:t>－1000万</w:t>
      </w:r>
      <w:r>
        <w:rPr>
          <w:rFonts w:hint="eastAsia" w:ascii="宋体" w:hAnsi="宋体"/>
          <w:color w:val="auto"/>
          <w:spacing w:val="0"/>
          <w:sz w:val="24"/>
          <w:highlight w:val="none"/>
          <w:lang w:val="en-US" w:eastAsia="zh-CN"/>
        </w:rPr>
        <w:t>元</w:t>
      </w:r>
      <w:r>
        <w:rPr>
          <w:rFonts w:hint="eastAsia" w:ascii="宋体" w:hAnsi="宋体"/>
          <w:color w:val="auto"/>
          <w:spacing w:val="0"/>
          <w:sz w:val="24"/>
          <w:highlight w:val="none"/>
          <w:lang w:eastAsia="zh-CN"/>
        </w:rPr>
        <w:t>费率为中标金额的0.45%；中标金额1000万</w:t>
      </w:r>
      <w:r>
        <w:rPr>
          <w:rFonts w:hint="eastAsia" w:ascii="宋体" w:hAnsi="宋体"/>
          <w:color w:val="auto"/>
          <w:spacing w:val="0"/>
          <w:sz w:val="24"/>
          <w:highlight w:val="none"/>
          <w:lang w:val="en-US" w:eastAsia="zh-CN"/>
        </w:rPr>
        <w:t>元</w:t>
      </w:r>
      <w:r>
        <w:rPr>
          <w:rFonts w:hint="eastAsia" w:ascii="宋体" w:hAnsi="宋体"/>
          <w:color w:val="auto"/>
          <w:spacing w:val="0"/>
          <w:sz w:val="24"/>
          <w:highlight w:val="none"/>
          <w:lang w:eastAsia="zh-CN"/>
        </w:rPr>
        <w:t>－5000万</w:t>
      </w:r>
      <w:r>
        <w:rPr>
          <w:rFonts w:hint="eastAsia" w:ascii="宋体" w:hAnsi="宋体"/>
          <w:color w:val="auto"/>
          <w:spacing w:val="0"/>
          <w:sz w:val="24"/>
          <w:highlight w:val="none"/>
          <w:lang w:val="en-US" w:eastAsia="zh-CN"/>
        </w:rPr>
        <w:t>元</w:t>
      </w:r>
      <w:r>
        <w:rPr>
          <w:rFonts w:hint="eastAsia" w:ascii="宋体" w:hAnsi="宋体"/>
          <w:color w:val="auto"/>
          <w:spacing w:val="0"/>
          <w:sz w:val="24"/>
          <w:highlight w:val="none"/>
          <w:lang w:eastAsia="zh-CN"/>
        </w:rPr>
        <w:t>费率为中标金额的0.25%；按差额定率累进法计算后七折计取。</w:t>
      </w:r>
    </w:p>
    <w:p w14:paraId="5E45068A">
      <w:pPr>
        <w:pStyle w:val="190"/>
        <w:keepNext w:val="0"/>
        <w:keepLines w:val="0"/>
        <w:pageBreakBefore w:val="0"/>
        <w:widowControl w:val="0"/>
        <w:numPr>
          <w:ilvl w:val="4"/>
          <w:numId w:val="0"/>
        </w:numPr>
        <w:shd w:val="clear" w:color="auto"/>
        <w:spacing w:before="0" w:after="0" w:line="360" w:lineRule="auto"/>
        <w:ind w:left="0" w:firstLine="562"/>
        <w:jc w:val="left"/>
        <w:rPr>
          <w:rFonts w:hint="eastAsia" w:ascii="宋体" w:hAnsi="宋体" w:eastAsia="宋体" w:cs="Times New Roman"/>
          <w:b/>
          <w:bCs w:val="0"/>
          <w:color w:val="auto"/>
          <w:spacing w:val="0"/>
          <w:highlight w:val="none"/>
        </w:rPr>
      </w:pPr>
      <w:r>
        <w:rPr>
          <w:rFonts w:hint="eastAsia" w:ascii="宋体" w:hAnsi="宋体" w:eastAsia="宋体" w:cs="Times New Roman"/>
          <w:b/>
          <w:bCs w:val="0"/>
          <w:color w:val="auto"/>
          <w:spacing w:val="0"/>
          <w:highlight w:val="none"/>
        </w:rPr>
        <w:t>5.</w:t>
      </w:r>
      <w:r>
        <w:rPr>
          <w:rFonts w:hint="eastAsia" w:ascii="宋体" w:hAnsi="宋体" w:eastAsia="宋体" w:cs="Times New Roman"/>
          <w:b/>
          <w:bCs w:val="0"/>
          <w:color w:val="auto"/>
          <w:spacing w:val="0"/>
          <w:highlight w:val="none"/>
          <w:lang w:eastAsia="zh-CN"/>
        </w:rPr>
        <w:t>采购文件</w:t>
      </w:r>
      <w:r>
        <w:rPr>
          <w:rFonts w:hint="eastAsia" w:ascii="宋体" w:hAnsi="宋体" w:eastAsia="宋体" w:cs="Times New Roman"/>
          <w:b/>
          <w:bCs w:val="0"/>
          <w:color w:val="auto"/>
          <w:spacing w:val="0"/>
          <w:highlight w:val="none"/>
        </w:rPr>
        <w:t>的约束力</w:t>
      </w:r>
    </w:p>
    <w:p w14:paraId="2BF24F5E">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szCs w:val="24"/>
          <w:highlight w:val="none"/>
          <w:lang w:eastAsia="zh-CN"/>
        </w:rPr>
      </w:pPr>
      <w:r>
        <w:rPr>
          <w:rFonts w:hint="eastAsia" w:ascii="宋体" w:hAnsi="宋体"/>
          <w:bCs/>
          <w:color w:val="auto"/>
          <w:spacing w:val="0"/>
          <w:sz w:val="24"/>
          <w:szCs w:val="24"/>
          <w:highlight w:val="none"/>
        </w:rPr>
        <w:t>5.1</w:t>
      </w:r>
      <w:r>
        <w:rPr>
          <w:rFonts w:hint="eastAsia" w:ascii="宋体" w:hAnsi="宋体"/>
          <w:color w:val="auto"/>
          <w:spacing w:val="0"/>
          <w:sz w:val="24"/>
          <w:szCs w:val="24"/>
          <w:highlight w:val="none"/>
        </w:rPr>
        <w:t>投标人一旦参加本项目采购活动</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即被认为接受了本</w:t>
      </w:r>
      <w:r>
        <w:rPr>
          <w:rFonts w:hint="eastAsia" w:ascii="宋体" w:hAnsi="宋体"/>
          <w:color w:val="auto"/>
          <w:spacing w:val="0"/>
          <w:sz w:val="24"/>
          <w:szCs w:val="24"/>
          <w:highlight w:val="none"/>
          <w:lang w:eastAsia="zh-CN"/>
        </w:rPr>
        <w:t>采购文件</w:t>
      </w:r>
      <w:r>
        <w:rPr>
          <w:rFonts w:hint="eastAsia" w:ascii="宋体" w:hAnsi="宋体"/>
          <w:color w:val="auto"/>
          <w:spacing w:val="0"/>
          <w:sz w:val="24"/>
          <w:szCs w:val="24"/>
          <w:highlight w:val="none"/>
        </w:rPr>
        <w:t>的规定和约束</w:t>
      </w:r>
      <w:r>
        <w:rPr>
          <w:rFonts w:hint="eastAsia" w:ascii="宋体" w:hAnsi="宋体"/>
          <w:color w:val="auto"/>
          <w:spacing w:val="0"/>
          <w:sz w:val="24"/>
          <w:szCs w:val="24"/>
          <w:highlight w:val="none"/>
          <w:lang w:eastAsia="zh-CN"/>
        </w:rPr>
        <w:t>。</w:t>
      </w:r>
    </w:p>
    <w:p w14:paraId="5A5DA001">
      <w:pPr>
        <w:pStyle w:val="188"/>
        <w:keepNext w:val="0"/>
        <w:keepLines w:val="0"/>
        <w:pageBreakBefore w:val="0"/>
        <w:widowControl w:val="0"/>
        <w:shd w:val="clear" w:color="auto"/>
        <w:spacing w:before="0" w:after="0" w:line="360" w:lineRule="auto"/>
        <w:ind w:left="0" w:firstLine="602"/>
        <w:jc w:val="left"/>
        <w:rPr>
          <w:rFonts w:hint="eastAsia" w:eastAsia="黑体"/>
          <w:color w:val="auto"/>
          <w:spacing w:val="0"/>
          <w:sz w:val="30"/>
          <w:szCs w:val="30"/>
          <w:highlight w:val="none"/>
          <w:lang w:eastAsia="zh-CN"/>
        </w:rPr>
      </w:pPr>
      <w:bookmarkStart w:id="59" w:name="_Toc120614215"/>
      <w:bookmarkStart w:id="60" w:name="_Toc513029209"/>
      <w:bookmarkStart w:id="61" w:name="_Toc16938525"/>
      <w:bookmarkStart w:id="62" w:name="_Toc20823281"/>
      <w:r>
        <w:rPr>
          <w:rFonts w:hint="eastAsia"/>
          <w:color w:val="auto"/>
          <w:spacing w:val="0"/>
          <w:sz w:val="30"/>
          <w:szCs w:val="30"/>
          <w:highlight w:val="none"/>
        </w:rPr>
        <w:t>二、</w:t>
      </w:r>
      <w:bookmarkEnd w:id="59"/>
      <w:bookmarkEnd w:id="60"/>
      <w:bookmarkEnd w:id="61"/>
      <w:bookmarkEnd w:id="62"/>
      <w:r>
        <w:rPr>
          <w:rFonts w:hint="eastAsia"/>
          <w:color w:val="auto"/>
          <w:spacing w:val="0"/>
          <w:sz w:val="30"/>
          <w:szCs w:val="30"/>
          <w:highlight w:val="none"/>
          <w:lang w:eastAsia="zh-CN"/>
        </w:rPr>
        <w:t>采购文件</w:t>
      </w:r>
    </w:p>
    <w:p w14:paraId="2DB4F6DA">
      <w:pPr>
        <w:pStyle w:val="190"/>
        <w:keepNext w:val="0"/>
        <w:keepLines w:val="0"/>
        <w:pageBreakBefore w:val="0"/>
        <w:widowControl w:val="0"/>
        <w:numPr>
          <w:ilvl w:val="4"/>
          <w:numId w:val="0"/>
        </w:numPr>
        <w:shd w:val="clear" w:color="auto"/>
        <w:spacing w:before="0" w:after="0" w:line="360" w:lineRule="auto"/>
        <w:ind w:left="0" w:firstLine="562"/>
        <w:jc w:val="left"/>
        <w:rPr>
          <w:rFonts w:hint="eastAsia" w:ascii="宋体" w:hAnsi="宋体" w:eastAsia="宋体" w:cs="Times New Roman"/>
          <w:b/>
          <w:bCs w:val="0"/>
          <w:color w:val="auto"/>
          <w:spacing w:val="0"/>
          <w:highlight w:val="none"/>
        </w:rPr>
      </w:pPr>
      <w:bookmarkStart w:id="63" w:name="_Toc16938526"/>
      <w:bookmarkStart w:id="64" w:name="_Toc513029210"/>
      <w:bookmarkStart w:id="65" w:name="_Toc20823282"/>
      <w:r>
        <w:rPr>
          <w:rFonts w:hint="eastAsia" w:ascii="宋体" w:hAnsi="宋体" w:eastAsia="宋体" w:cs="Times New Roman"/>
          <w:b/>
          <w:bCs w:val="0"/>
          <w:color w:val="auto"/>
          <w:spacing w:val="0"/>
          <w:highlight w:val="none"/>
        </w:rPr>
        <w:t>6.</w:t>
      </w:r>
      <w:r>
        <w:rPr>
          <w:rFonts w:hint="eastAsia" w:ascii="宋体" w:hAnsi="宋体" w:eastAsia="宋体" w:cs="Times New Roman"/>
          <w:b/>
          <w:bCs w:val="0"/>
          <w:color w:val="auto"/>
          <w:spacing w:val="0"/>
          <w:highlight w:val="none"/>
          <w:lang w:eastAsia="zh-CN"/>
        </w:rPr>
        <w:t>采购文件</w:t>
      </w:r>
      <w:r>
        <w:rPr>
          <w:rFonts w:hint="eastAsia" w:ascii="宋体" w:hAnsi="宋体" w:eastAsia="宋体" w:cs="Times New Roman"/>
          <w:b/>
          <w:bCs w:val="0"/>
          <w:color w:val="auto"/>
          <w:spacing w:val="0"/>
          <w:highlight w:val="none"/>
        </w:rPr>
        <w:t>构成</w:t>
      </w:r>
      <w:bookmarkEnd w:id="63"/>
      <w:bookmarkEnd w:id="64"/>
      <w:bookmarkEnd w:id="65"/>
    </w:p>
    <w:p w14:paraId="066A35B1">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highlight w:val="none"/>
          <w:lang w:eastAsia="zh-CN"/>
        </w:rPr>
      </w:pPr>
      <w:r>
        <w:rPr>
          <w:rFonts w:hint="eastAsia" w:ascii="宋体" w:hAnsi="宋体"/>
          <w:bCs/>
          <w:color w:val="auto"/>
          <w:spacing w:val="0"/>
          <w:sz w:val="24"/>
          <w:highlight w:val="none"/>
        </w:rPr>
        <w:t>6.1</w:t>
      </w:r>
      <w:r>
        <w:rPr>
          <w:rFonts w:hint="eastAsia" w:ascii="宋体" w:hAnsi="宋体"/>
          <w:color w:val="auto"/>
          <w:spacing w:val="0"/>
          <w:sz w:val="24"/>
          <w:highlight w:val="none"/>
          <w:lang w:eastAsia="zh-CN"/>
        </w:rPr>
        <w:t>采购文件</w:t>
      </w:r>
      <w:r>
        <w:rPr>
          <w:rFonts w:hint="eastAsia" w:ascii="宋体" w:hAnsi="宋体"/>
          <w:color w:val="auto"/>
          <w:spacing w:val="0"/>
          <w:sz w:val="24"/>
          <w:highlight w:val="none"/>
        </w:rPr>
        <w:t>由以下部分组成</w:t>
      </w:r>
      <w:r>
        <w:rPr>
          <w:rFonts w:hint="eastAsia" w:ascii="宋体" w:hAnsi="宋体"/>
          <w:color w:val="auto"/>
          <w:spacing w:val="0"/>
          <w:sz w:val="24"/>
          <w:highlight w:val="none"/>
          <w:lang w:eastAsia="zh-CN"/>
        </w:rPr>
        <w:t>：</w:t>
      </w:r>
    </w:p>
    <w:p w14:paraId="4AA4A0C5">
      <w:pPr>
        <w:keepNext w:val="0"/>
        <w:keepLines w:val="0"/>
        <w:pageBreakBefore w:val="0"/>
        <w:widowControl w:val="0"/>
        <w:shd w:val="clear" w:color="auto"/>
        <w:spacing w:line="360" w:lineRule="auto"/>
        <w:ind w:left="0" w:firstLine="480"/>
        <w:jc w:val="left"/>
        <w:rPr>
          <w:rFonts w:ascii="宋体" w:hAnsi="宋体"/>
          <w:color w:val="auto"/>
          <w:spacing w:val="0"/>
          <w:sz w:val="24"/>
          <w:szCs w:val="24"/>
          <w:highlight w:val="none"/>
        </w:rPr>
      </w:pPr>
      <w:r>
        <w:rPr>
          <w:rFonts w:hint="eastAsia" w:ascii="宋体" w:hAnsi="宋体"/>
          <w:color w:val="auto"/>
          <w:spacing w:val="0"/>
          <w:sz w:val="24"/>
          <w:szCs w:val="24"/>
          <w:highlight w:val="none"/>
        </w:rPr>
        <w:t>（1）投标</w:t>
      </w:r>
      <w:r>
        <w:rPr>
          <w:rFonts w:ascii="宋体" w:hAnsi="宋体"/>
          <w:color w:val="auto"/>
          <w:spacing w:val="0"/>
          <w:sz w:val="24"/>
          <w:szCs w:val="24"/>
          <w:highlight w:val="none"/>
        </w:rPr>
        <w:t>邀请</w:t>
      </w:r>
    </w:p>
    <w:p w14:paraId="225E5574">
      <w:pPr>
        <w:keepNext w:val="0"/>
        <w:keepLines w:val="0"/>
        <w:pageBreakBefore w:val="0"/>
        <w:widowControl w:val="0"/>
        <w:shd w:val="clear" w:color="auto"/>
        <w:spacing w:line="360" w:lineRule="auto"/>
        <w:ind w:left="0" w:firstLine="480"/>
        <w:jc w:val="left"/>
        <w:rPr>
          <w:rFonts w:ascii="宋体" w:hAnsi="宋体"/>
          <w:color w:val="auto"/>
          <w:spacing w:val="0"/>
          <w:sz w:val="24"/>
          <w:szCs w:val="24"/>
          <w:highlight w:val="none"/>
        </w:rPr>
      </w:pPr>
      <w:r>
        <w:rPr>
          <w:rFonts w:hint="eastAsia" w:ascii="宋体" w:hAnsi="宋体"/>
          <w:color w:val="auto"/>
          <w:spacing w:val="0"/>
          <w:sz w:val="24"/>
          <w:szCs w:val="24"/>
          <w:highlight w:val="none"/>
        </w:rPr>
        <w:t>（2）投标人须知</w:t>
      </w:r>
    </w:p>
    <w:p w14:paraId="4ACA44DC">
      <w:pPr>
        <w:keepNext w:val="0"/>
        <w:keepLines w:val="0"/>
        <w:pageBreakBefore w:val="0"/>
        <w:widowControl w:val="0"/>
        <w:shd w:val="clear" w:color="auto"/>
        <w:spacing w:line="360" w:lineRule="auto"/>
        <w:ind w:left="0" w:firstLine="480"/>
        <w:jc w:val="left"/>
        <w:rPr>
          <w:rFonts w:ascii="宋体" w:hAnsi="宋体"/>
          <w:color w:val="auto"/>
          <w:spacing w:val="0"/>
          <w:sz w:val="24"/>
          <w:szCs w:val="24"/>
          <w:highlight w:val="none"/>
        </w:rPr>
      </w:pPr>
      <w:r>
        <w:rPr>
          <w:rFonts w:hint="eastAsia" w:ascii="宋体" w:hAnsi="宋体"/>
          <w:color w:val="auto"/>
          <w:spacing w:val="0"/>
          <w:sz w:val="24"/>
          <w:szCs w:val="24"/>
          <w:highlight w:val="none"/>
        </w:rPr>
        <w:t>（3）合同文本</w:t>
      </w:r>
    </w:p>
    <w:p w14:paraId="40C52693">
      <w:pPr>
        <w:keepNext w:val="0"/>
        <w:keepLines w:val="0"/>
        <w:pageBreakBefore w:val="0"/>
        <w:widowControl w:val="0"/>
        <w:shd w:val="clear" w:color="auto"/>
        <w:spacing w:line="360" w:lineRule="auto"/>
        <w:ind w:left="0" w:firstLine="480"/>
        <w:jc w:val="left"/>
        <w:rPr>
          <w:rFonts w:ascii="宋体" w:hAnsi="宋体"/>
          <w:color w:val="auto"/>
          <w:spacing w:val="0"/>
          <w:sz w:val="24"/>
          <w:szCs w:val="24"/>
          <w:highlight w:val="none"/>
        </w:rPr>
      </w:pPr>
      <w:r>
        <w:rPr>
          <w:rFonts w:hint="eastAsia" w:ascii="宋体" w:hAnsi="宋体"/>
          <w:color w:val="auto"/>
          <w:spacing w:val="0"/>
          <w:sz w:val="24"/>
          <w:szCs w:val="24"/>
          <w:highlight w:val="none"/>
        </w:rPr>
        <w:t>（4）采购需求</w:t>
      </w:r>
    </w:p>
    <w:p w14:paraId="5600863C">
      <w:pPr>
        <w:keepNext w:val="0"/>
        <w:keepLines w:val="0"/>
        <w:pageBreakBefore w:val="0"/>
        <w:widowControl w:val="0"/>
        <w:shd w:val="clear" w:color="auto"/>
        <w:spacing w:line="360" w:lineRule="auto"/>
        <w:ind w:left="0" w:firstLine="480"/>
        <w:jc w:val="left"/>
        <w:rPr>
          <w:color w:val="auto"/>
          <w:spacing w:val="0"/>
          <w:sz w:val="24"/>
          <w:szCs w:val="24"/>
          <w:highlight w:val="none"/>
        </w:rPr>
      </w:pPr>
      <w:r>
        <w:rPr>
          <w:rFonts w:hint="eastAsia" w:ascii="宋体" w:hAnsi="宋体"/>
          <w:color w:val="auto"/>
          <w:spacing w:val="0"/>
          <w:sz w:val="24"/>
          <w:szCs w:val="24"/>
          <w:highlight w:val="none"/>
        </w:rPr>
        <w:t>（5）</w:t>
      </w:r>
      <w:r>
        <w:rPr>
          <w:rFonts w:hint="eastAsia" w:hAnsi="宋体"/>
          <w:color w:val="auto"/>
          <w:spacing w:val="0"/>
          <w:sz w:val="24"/>
          <w:szCs w:val="24"/>
          <w:highlight w:val="none"/>
        </w:rPr>
        <w:t>评标方法与评标标准</w:t>
      </w:r>
    </w:p>
    <w:p w14:paraId="48BD7301">
      <w:pPr>
        <w:keepNext w:val="0"/>
        <w:keepLines w:val="0"/>
        <w:pageBreakBefore w:val="0"/>
        <w:widowControl w:val="0"/>
        <w:shd w:val="clear" w:color="auto"/>
        <w:spacing w:line="360" w:lineRule="auto"/>
        <w:ind w:left="0" w:firstLine="480"/>
        <w:jc w:val="left"/>
        <w:rPr>
          <w:rFonts w:ascii="宋体" w:hAnsi="宋体"/>
          <w:color w:val="auto"/>
          <w:spacing w:val="0"/>
          <w:sz w:val="24"/>
          <w:szCs w:val="24"/>
          <w:highlight w:val="none"/>
        </w:rPr>
      </w:pPr>
      <w:r>
        <w:rPr>
          <w:rFonts w:hint="eastAsia" w:ascii="宋体" w:hAnsi="宋体"/>
          <w:color w:val="auto"/>
          <w:spacing w:val="0"/>
          <w:sz w:val="24"/>
          <w:szCs w:val="24"/>
          <w:highlight w:val="none"/>
        </w:rPr>
        <w:t>（6）投标文件内容与格式</w:t>
      </w:r>
    </w:p>
    <w:p w14:paraId="5DAF165A">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highlight w:val="none"/>
          <w:lang w:eastAsia="zh-CN"/>
        </w:rPr>
      </w:pPr>
      <w:r>
        <w:rPr>
          <w:rFonts w:hint="eastAsia" w:ascii="宋体" w:hAnsi="宋体"/>
          <w:color w:val="auto"/>
          <w:spacing w:val="0"/>
          <w:sz w:val="24"/>
          <w:highlight w:val="none"/>
        </w:rPr>
        <w:t>请仔细检查</w:t>
      </w:r>
      <w:r>
        <w:rPr>
          <w:rFonts w:hint="eastAsia" w:ascii="宋体" w:hAnsi="宋体"/>
          <w:color w:val="auto"/>
          <w:spacing w:val="0"/>
          <w:sz w:val="24"/>
          <w:highlight w:val="none"/>
          <w:lang w:eastAsia="zh-CN"/>
        </w:rPr>
        <w:t>采购文件</w:t>
      </w:r>
      <w:r>
        <w:rPr>
          <w:rFonts w:hint="eastAsia" w:ascii="宋体" w:hAnsi="宋体"/>
          <w:color w:val="auto"/>
          <w:spacing w:val="0"/>
          <w:sz w:val="24"/>
          <w:highlight w:val="none"/>
        </w:rPr>
        <w:t>是否齐全</w:t>
      </w:r>
      <w:r>
        <w:rPr>
          <w:rFonts w:hint="eastAsia" w:ascii="宋体" w:hAnsi="宋体"/>
          <w:color w:val="auto"/>
          <w:spacing w:val="0"/>
          <w:sz w:val="24"/>
          <w:highlight w:val="none"/>
          <w:lang w:eastAsia="zh-CN"/>
        </w:rPr>
        <w:t>，</w:t>
      </w:r>
      <w:r>
        <w:rPr>
          <w:rFonts w:hint="eastAsia" w:ascii="宋体" w:hAnsi="宋体"/>
          <w:color w:val="auto"/>
          <w:spacing w:val="0"/>
          <w:sz w:val="24"/>
          <w:highlight w:val="none"/>
        </w:rPr>
        <w:t>如有缺漏请立即与</w:t>
      </w:r>
      <w:r>
        <w:rPr>
          <w:rFonts w:hint="eastAsia" w:ascii="宋体" w:hAnsi="宋体"/>
          <w:color w:val="auto"/>
          <w:spacing w:val="0"/>
          <w:sz w:val="24"/>
          <w:highlight w:val="none"/>
          <w:lang w:eastAsia="zh-CN"/>
        </w:rPr>
        <w:t>采购代理机构</w:t>
      </w:r>
      <w:r>
        <w:rPr>
          <w:rFonts w:hint="eastAsia" w:ascii="宋体" w:hAnsi="宋体"/>
          <w:color w:val="auto"/>
          <w:spacing w:val="0"/>
          <w:sz w:val="24"/>
          <w:highlight w:val="none"/>
        </w:rPr>
        <w:t>联系解决</w:t>
      </w:r>
      <w:r>
        <w:rPr>
          <w:rFonts w:hint="eastAsia" w:ascii="宋体" w:hAnsi="宋体"/>
          <w:color w:val="auto"/>
          <w:spacing w:val="0"/>
          <w:sz w:val="24"/>
          <w:highlight w:val="none"/>
          <w:lang w:eastAsia="zh-CN"/>
        </w:rPr>
        <w:t>。</w:t>
      </w:r>
    </w:p>
    <w:p w14:paraId="704614CD">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highlight w:val="none"/>
          <w:lang w:eastAsia="zh-CN"/>
        </w:rPr>
      </w:pPr>
      <w:r>
        <w:rPr>
          <w:rFonts w:hint="eastAsia" w:ascii="宋体" w:hAnsi="宋体"/>
          <w:color w:val="auto"/>
          <w:spacing w:val="0"/>
          <w:sz w:val="24"/>
          <w:highlight w:val="none"/>
        </w:rPr>
        <w:t>6.2投标人应认真阅读</w:t>
      </w:r>
      <w:r>
        <w:rPr>
          <w:rFonts w:hint="eastAsia" w:ascii="宋体" w:hAnsi="宋体"/>
          <w:color w:val="auto"/>
          <w:spacing w:val="0"/>
          <w:sz w:val="24"/>
          <w:highlight w:val="none"/>
          <w:lang w:eastAsia="zh-CN"/>
        </w:rPr>
        <w:t>采购文件</w:t>
      </w:r>
      <w:r>
        <w:rPr>
          <w:rFonts w:hint="eastAsia" w:ascii="宋体" w:hAnsi="宋体"/>
          <w:color w:val="auto"/>
          <w:spacing w:val="0"/>
          <w:sz w:val="24"/>
          <w:highlight w:val="none"/>
        </w:rPr>
        <w:t>中所有的事项、格式、条款和规范等要求</w:t>
      </w:r>
      <w:r>
        <w:rPr>
          <w:rFonts w:hint="eastAsia" w:ascii="宋体" w:hAnsi="宋体"/>
          <w:color w:val="auto"/>
          <w:spacing w:val="0"/>
          <w:sz w:val="24"/>
          <w:highlight w:val="none"/>
          <w:lang w:eastAsia="zh-CN"/>
        </w:rPr>
        <w:t>。</w:t>
      </w:r>
      <w:r>
        <w:rPr>
          <w:rFonts w:hint="eastAsia" w:ascii="宋体" w:hAnsi="宋体"/>
          <w:color w:val="auto"/>
          <w:spacing w:val="0"/>
          <w:sz w:val="24"/>
          <w:highlight w:val="none"/>
        </w:rPr>
        <w:t>按</w:t>
      </w:r>
      <w:r>
        <w:rPr>
          <w:rFonts w:hint="eastAsia" w:ascii="宋体" w:hAnsi="宋体"/>
          <w:color w:val="auto"/>
          <w:spacing w:val="0"/>
          <w:sz w:val="24"/>
          <w:highlight w:val="none"/>
          <w:lang w:eastAsia="zh-CN"/>
        </w:rPr>
        <w:t>采购文件</w:t>
      </w:r>
      <w:r>
        <w:rPr>
          <w:rFonts w:hint="eastAsia" w:ascii="宋体" w:hAnsi="宋体"/>
          <w:color w:val="auto"/>
          <w:spacing w:val="0"/>
          <w:sz w:val="24"/>
          <w:highlight w:val="none"/>
        </w:rPr>
        <w:t>要求和规定编制投标文件</w:t>
      </w:r>
      <w:r>
        <w:rPr>
          <w:rFonts w:hint="eastAsia" w:ascii="宋体" w:hAnsi="宋体"/>
          <w:color w:val="auto"/>
          <w:spacing w:val="0"/>
          <w:sz w:val="24"/>
          <w:highlight w:val="none"/>
          <w:lang w:eastAsia="zh-CN"/>
        </w:rPr>
        <w:t>，</w:t>
      </w:r>
      <w:r>
        <w:rPr>
          <w:rFonts w:hint="eastAsia" w:ascii="宋体" w:hAnsi="宋体"/>
          <w:color w:val="auto"/>
          <w:spacing w:val="0"/>
          <w:sz w:val="24"/>
          <w:highlight w:val="none"/>
        </w:rPr>
        <w:t>并保证所提供的全部资料的真实性</w:t>
      </w:r>
      <w:r>
        <w:rPr>
          <w:rFonts w:hint="eastAsia" w:ascii="宋体" w:hAnsi="宋体"/>
          <w:color w:val="auto"/>
          <w:spacing w:val="0"/>
          <w:sz w:val="24"/>
          <w:highlight w:val="none"/>
          <w:lang w:eastAsia="zh-CN"/>
        </w:rPr>
        <w:t>，</w:t>
      </w:r>
      <w:r>
        <w:rPr>
          <w:rFonts w:hint="eastAsia" w:ascii="宋体" w:hAnsi="宋体"/>
          <w:color w:val="auto"/>
          <w:spacing w:val="0"/>
          <w:sz w:val="24"/>
          <w:highlight w:val="none"/>
        </w:rPr>
        <w:t>以使其投标文件对</w:t>
      </w:r>
      <w:r>
        <w:rPr>
          <w:rFonts w:hint="eastAsia" w:ascii="宋体" w:hAnsi="宋体"/>
          <w:color w:val="auto"/>
          <w:spacing w:val="0"/>
          <w:sz w:val="24"/>
          <w:highlight w:val="none"/>
          <w:lang w:eastAsia="zh-CN"/>
        </w:rPr>
        <w:t>采购文件</w:t>
      </w:r>
      <w:r>
        <w:rPr>
          <w:rFonts w:hint="eastAsia" w:ascii="宋体" w:hAnsi="宋体"/>
          <w:color w:val="auto"/>
          <w:spacing w:val="0"/>
          <w:sz w:val="24"/>
          <w:highlight w:val="none"/>
        </w:rPr>
        <w:t>作出实质性响应</w:t>
      </w:r>
      <w:r>
        <w:rPr>
          <w:rFonts w:hint="eastAsia" w:ascii="宋体" w:hAnsi="宋体"/>
          <w:color w:val="auto"/>
          <w:spacing w:val="0"/>
          <w:sz w:val="24"/>
          <w:highlight w:val="none"/>
          <w:lang w:eastAsia="zh-CN"/>
        </w:rPr>
        <w:t>，</w:t>
      </w:r>
      <w:r>
        <w:rPr>
          <w:rFonts w:hint="eastAsia" w:ascii="宋体" w:hAnsi="宋体"/>
          <w:color w:val="auto"/>
          <w:spacing w:val="0"/>
          <w:sz w:val="24"/>
          <w:highlight w:val="none"/>
        </w:rPr>
        <w:t>否则其风险由投标人自行承担</w:t>
      </w:r>
      <w:r>
        <w:rPr>
          <w:rFonts w:hint="eastAsia" w:ascii="宋体" w:hAnsi="宋体"/>
          <w:color w:val="auto"/>
          <w:spacing w:val="0"/>
          <w:sz w:val="24"/>
          <w:highlight w:val="none"/>
          <w:lang w:eastAsia="zh-CN"/>
        </w:rPr>
        <w:t>。</w:t>
      </w:r>
    </w:p>
    <w:p w14:paraId="5D33BB6C">
      <w:pPr>
        <w:pStyle w:val="190"/>
        <w:keepNext w:val="0"/>
        <w:keepLines w:val="0"/>
        <w:pageBreakBefore w:val="0"/>
        <w:widowControl w:val="0"/>
        <w:numPr>
          <w:ilvl w:val="4"/>
          <w:numId w:val="0"/>
        </w:numPr>
        <w:shd w:val="clear" w:color="auto"/>
        <w:spacing w:before="0" w:after="0" w:line="360" w:lineRule="auto"/>
        <w:ind w:left="0" w:firstLine="562"/>
        <w:jc w:val="left"/>
        <w:rPr>
          <w:rFonts w:hint="eastAsia" w:ascii="宋体" w:hAnsi="宋体" w:eastAsia="宋体" w:cs="Times New Roman"/>
          <w:b/>
          <w:bCs w:val="0"/>
          <w:color w:val="auto"/>
          <w:spacing w:val="0"/>
          <w:highlight w:val="none"/>
        </w:rPr>
      </w:pPr>
      <w:bookmarkStart w:id="66" w:name="_Toc16938527"/>
      <w:bookmarkStart w:id="67" w:name="_Toc513029211"/>
      <w:bookmarkStart w:id="68" w:name="_Toc20823283"/>
      <w:bookmarkStart w:id="69" w:name="_Toc462564070"/>
      <w:r>
        <w:rPr>
          <w:rFonts w:hint="eastAsia" w:ascii="宋体" w:hAnsi="宋体" w:eastAsia="宋体" w:cs="Times New Roman"/>
          <w:b/>
          <w:bCs w:val="0"/>
          <w:color w:val="auto"/>
          <w:spacing w:val="0"/>
          <w:highlight w:val="none"/>
        </w:rPr>
        <w:t>7.</w:t>
      </w:r>
      <w:r>
        <w:rPr>
          <w:rFonts w:hint="eastAsia" w:ascii="宋体" w:hAnsi="宋体" w:eastAsia="宋体" w:cs="Times New Roman"/>
          <w:b/>
          <w:bCs w:val="0"/>
          <w:color w:val="auto"/>
          <w:spacing w:val="0"/>
          <w:highlight w:val="none"/>
          <w:lang w:eastAsia="zh-CN"/>
        </w:rPr>
        <w:t>采购文件</w:t>
      </w:r>
      <w:r>
        <w:rPr>
          <w:rFonts w:hint="eastAsia" w:ascii="宋体" w:hAnsi="宋体" w:eastAsia="宋体" w:cs="Times New Roman"/>
          <w:b/>
          <w:bCs w:val="0"/>
          <w:color w:val="auto"/>
          <w:spacing w:val="0"/>
          <w:highlight w:val="none"/>
        </w:rPr>
        <w:t>的澄清</w:t>
      </w:r>
      <w:bookmarkEnd w:id="66"/>
      <w:bookmarkEnd w:id="67"/>
      <w:bookmarkEnd w:id="68"/>
      <w:bookmarkEnd w:id="69"/>
    </w:p>
    <w:p w14:paraId="5F4C976D">
      <w:pPr>
        <w:pStyle w:val="190"/>
        <w:keepNext w:val="0"/>
        <w:keepLines w:val="0"/>
        <w:pageBreakBefore w:val="0"/>
        <w:widowControl w:val="0"/>
        <w:numPr>
          <w:ilvl w:val="4"/>
          <w:numId w:val="0"/>
        </w:numPr>
        <w:shd w:val="clear" w:color="auto"/>
        <w:spacing w:before="0" w:after="0" w:line="360" w:lineRule="auto"/>
        <w:ind w:left="0" w:firstLine="480"/>
        <w:jc w:val="left"/>
        <w:rPr>
          <w:rFonts w:hint="eastAsia" w:ascii="宋体" w:hAnsi="宋体" w:eastAsia="宋体" w:cs="Times New Roman"/>
          <w:b w:val="0"/>
          <w:bCs w:val="0"/>
          <w:color w:val="auto"/>
          <w:spacing w:val="0"/>
          <w:sz w:val="24"/>
          <w:szCs w:val="24"/>
          <w:highlight w:val="none"/>
          <w:lang w:val="en-US" w:eastAsia="zh-CN" w:bidi="ar-SA"/>
        </w:rPr>
      </w:pPr>
      <w:bookmarkStart w:id="70" w:name="_Toc20823284"/>
      <w:bookmarkStart w:id="71" w:name="_Toc513029212"/>
      <w:bookmarkStart w:id="72" w:name="_Toc16938528"/>
      <w:bookmarkStart w:id="73" w:name="_Toc462564071"/>
      <w:r>
        <w:rPr>
          <w:rFonts w:hint="eastAsia" w:ascii="宋体" w:hAnsi="宋体" w:eastAsia="宋体" w:cs="Times New Roman"/>
          <w:b w:val="0"/>
          <w:bCs w:val="0"/>
          <w:color w:val="auto"/>
          <w:spacing w:val="0"/>
          <w:sz w:val="24"/>
          <w:szCs w:val="24"/>
          <w:highlight w:val="none"/>
          <w:lang w:val="en-US" w:eastAsia="zh-CN" w:bidi="ar-SA"/>
        </w:rPr>
        <w:t>7.1本项目不召开开标前答疑会，投标人如有需要对采购文件要求澄清的问题，应在投标截止期至少十五日前按招标公告或采购文件中的通讯地址，参照本章下述28.4条款的规定向采购人或采购代理机构以书面形式提出。</w:t>
      </w:r>
    </w:p>
    <w:p w14:paraId="17D78B2A">
      <w:pPr>
        <w:pStyle w:val="190"/>
        <w:keepNext w:val="0"/>
        <w:keepLines w:val="0"/>
        <w:pageBreakBefore w:val="0"/>
        <w:widowControl w:val="0"/>
        <w:numPr>
          <w:ilvl w:val="4"/>
          <w:numId w:val="0"/>
        </w:numPr>
        <w:shd w:val="clear" w:color="auto"/>
        <w:spacing w:before="0" w:after="0" w:line="360" w:lineRule="auto"/>
        <w:ind w:left="0" w:firstLine="562"/>
        <w:jc w:val="left"/>
        <w:rPr>
          <w:rFonts w:hint="eastAsia" w:ascii="宋体" w:hAnsi="宋体" w:eastAsia="宋体" w:cs="Times New Roman"/>
          <w:b/>
          <w:bCs w:val="0"/>
          <w:color w:val="auto"/>
          <w:spacing w:val="0"/>
          <w:highlight w:val="none"/>
        </w:rPr>
      </w:pPr>
      <w:r>
        <w:rPr>
          <w:rFonts w:hint="eastAsia" w:ascii="宋体" w:hAnsi="宋体" w:eastAsia="宋体" w:cs="Times New Roman"/>
          <w:b/>
          <w:bCs w:val="0"/>
          <w:color w:val="auto"/>
          <w:spacing w:val="0"/>
          <w:highlight w:val="none"/>
        </w:rPr>
        <w:t>8.</w:t>
      </w:r>
      <w:r>
        <w:rPr>
          <w:rFonts w:hint="eastAsia" w:ascii="宋体" w:hAnsi="宋体" w:eastAsia="宋体" w:cs="Times New Roman"/>
          <w:b/>
          <w:bCs w:val="0"/>
          <w:color w:val="auto"/>
          <w:spacing w:val="0"/>
          <w:highlight w:val="none"/>
          <w:lang w:eastAsia="zh-CN"/>
        </w:rPr>
        <w:t>采购文件</w:t>
      </w:r>
      <w:r>
        <w:rPr>
          <w:rFonts w:hint="eastAsia" w:ascii="宋体" w:hAnsi="宋体" w:eastAsia="宋体" w:cs="Times New Roman"/>
          <w:b/>
          <w:bCs w:val="0"/>
          <w:color w:val="auto"/>
          <w:spacing w:val="0"/>
          <w:highlight w:val="none"/>
        </w:rPr>
        <w:t>的修改</w:t>
      </w:r>
      <w:bookmarkEnd w:id="70"/>
      <w:bookmarkEnd w:id="71"/>
      <w:bookmarkEnd w:id="72"/>
      <w:bookmarkEnd w:id="73"/>
    </w:p>
    <w:p w14:paraId="467AAF50">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szCs w:val="24"/>
          <w:highlight w:val="none"/>
          <w:lang w:eastAsia="zh-CN"/>
        </w:rPr>
      </w:pPr>
      <w:r>
        <w:rPr>
          <w:rFonts w:hint="eastAsia" w:ascii="宋体" w:hAnsi="宋体"/>
          <w:bCs/>
          <w:color w:val="auto"/>
          <w:spacing w:val="0"/>
          <w:sz w:val="24"/>
          <w:szCs w:val="24"/>
          <w:highlight w:val="none"/>
        </w:rPr>
        <w:t>8.1</w:t>
      </w:r>
      <w:r>
        <w:rPr>
          <w:rFonts w:hint="eastAsia" w:ascii="宋体" w:hAnsi="宋体"/>
          <w:bCs/>
          <w:color w:val="auto"/>
          <w:spacing w:val="0"/>
          <w:sz w:val="24"/>
          <w:szCs w:val="24"/>
          <w:highlight w:val="none"/>
          <w:lang w:eastAsia="zh-CN"/>
        </w:rPr>
        <w:t>采购代理机构</w:t>
      </w:r>
      <w:r>
        <w:rPr>
          <w:rFonts w:hint="eastAsia" w:ascii="宋体" w:hAnsi="宋体"/>
          <w:bCs/>
          <w:color w:val="auto"/>
          <w:spacing w:val="0"/>
          <w:sz w:val="24"/>
          <w:szCs w:val="24"/>
          <w:highlight w:val="none"/>
        </w:rPr>
        <w:t>可在投标截止时间十五日前对</w:t>
      </w:r>
      <w:r>
        <w:rPr>
          <w:rFonts w:hint="eastAsia" w:ascii="宋体" w:hAnsi="宋体"/>
          <w:bCs/>
          <w:color w:val="auto"/>
          <w:spacing w:val="0"/>
          <w:sz w:val="24"/>
          <w:szCs w:val="24"/>
          <w:highlight w:val="none"/>
          <w:lang w:eastAsia="zh-CN"/>
        </w:rPr>
        <w:t>采购文件</w:t>
      </w:r>
      <w:r>
        <w:rPr>
          <w:rFonts w:hint="eastAsia" w:ascii="宋体" w:hAnsi="宋体"/>
          <w:bCs/>
          <w:color w:val="auto"/>
          <w:spacing w:val="0"/>
          <w:sz w:val="24"/>
          <w:szCs w:val="24"/>
          <w:highlight w:val="none"/>
        </w:rPr>
        <w:t>进行必要的澄清或者修改</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不足十五日的</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将顺延提交投标文件的截止时间和开标日期</w:t>
      </w:r>
      <w:r>
        <w:rPr>
          <w:rFonts w:hint="eastAsia" w:ascii="宋体" w:hAnsi="宋体"/>
          <w:bCs/>
          <w:color w:val="auto"/>
          <w:spacing w:val="0"/>
          <w:sz w:val="24"/>
          <w:szCs w:val="24"/>
          <w:highlight w:val="none"/>
          <w:lang w:eastAsia="zh-CN"/>
        </w:rPr>
        <w:t>。</w:t>
      </w:r>
    </w:p>
    <w:p w14:paraId="415BEAA3">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highlight w:val="none"/>
          <w:lang w:eastAsia="zh-CN"/>
        </w:rPr>
      </w:pPr>
      <w:r>
        <w:rPr>
          <w:rFonts w:hint="eastAsia" w:ascii="宋体" w:hAnsi="宋体"/>
          <w:color w:val="auto"/>
          <w:spacing w:val="0"/>
          <w:sz w:val="24"/>
          <w:highlight w:val="none"/>
        </w:rPr>
        <w:t>8.2</w:t>
      </w:r>
      <w:r>
        <w:rPr>
          <w:rFonts w:hint="eastAsia" w:ascii="宋体" w:hAnsi="宋体"/>
          <w:bCs/>
          <w:color w:val="auto"/>
          <w:spacing w:val="0"/>
          <w:sz w:val="24"/>
          <w:szCs w:val="24"/>
          <w:highlight w:val="none"/>
        </w:rPr>
        <w:t>如需对</w:t>
      </w:r>
      <w:r>
        <w:rPr>
          <w:rFonts w:hint="eastAsia" w:ascii="宋体" w:hAnsi="宋体"/>
          <w:bCs/>
          <w:color w:val="auto"/>
          <w:spacing w:val="0"/>
          <w:sz w:val="24"/>
          <w:szCs w:val="24"/>
          <w:highlight w:val="none"/>
          <w:lang w:eastAsia="zh-CN"/>
        </w:rPr>
        <w:t>采购文件</w:t>
      </w:r>
      <w:r>
        <w:rPr>
          <w:rFonts w:hint="eastAsia" w:ascii="宋体" w:hAnsi="宋体"/>
          <w:bCs/>
          <w:color w:val="auto"/>
          <w:spacing w:val="0"/>
          <w:sz w:val="24"/>
          <w:szCs w:val="24"/>
          <w:highlight w:val="none"/>
        </w:rPr>
        <w:t>进行澄清或修改</w:t>
      </w:r>
      <w:r>
        <w:rPr>
          <w:rFonts w:hint="eastAsia" w:ascii="宋体" w:hAnsi="宋体"/>
          <w:bCs/>
          <w:color w:val="auto"/>
          <w:spacing w:val="0"/>
          <w:sz w:val="24"/>
          <w:szCs w:val="24"/>
          <w:highlight w:val="none"/>
          <w:lang w:eastAsia="zh-CN"/>
        </w:rPr>
        <w:t>，采购代理机构</w:t>
      </w:r>
      <w:r>
        <w:rPr>
          <w:rFonts w:hint="eastAsia" w:ascii="宋体" w:hAnsi="宋体"/>
          <w:bCs/>
          <w:color w:val="auto"/>
          <w:spacing w:val="0"/>
          <w:sz w:val="24"/>
          <w:szCs w:val="24"/>
          <w:highlight w:val="none"/>
        </w:rPr>
        <w:t>将在江苏政府采购网发布更正公告</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澄清或修改的内容为</w:t>
      </w:r>
      <w:r>
        <w:rPr>
          <w:rFonts w:hint="eastAsia" w:ascii="宋体" w:hAnsi="宋体"/>
          <w:bCs/>
          <w:color w:val="auto"/>
          <w:spacing w:val="0"/>
          <w:sz w:val="24"/>
          <w:szCs w:val="24"/>
          <w:highlight w:val="none"/>
          <w:lang w:eastAsia="zh-CN"/>
        </w:rPr>
        <w:t>采购文件</w:t>
      </w:r>
      <w:r>
        <w:rPr>
          <w:rFonts w:hint="eastAsia" w:ascii="宋体" w:hAnsi="宋体"/>
          <w:bCs/>
          <w:color w:val="auto"/>
          <w:spacing w:val="0"/>
          <w:sz w:val="24"/>
          <w:szCs w:val="24"/>
          <w:highlight w:val="none"/>
        </w:rPr>
        <w:t>的组成部分</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并对投标人具有约束力</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投标人应在投标截止时间前</w:t>
      </w:r>
      <w:r>
        <w:rPr>
          <w:rFonts w:hint="eastAsia" w:ascii="宋体" w:hAnsi="宋体"/>
          <w:color w:val="auto"/>
          <w:spacing w:val="0"/>
          <w:sz w:val="24"/>
          <w:szCs w:val="24"/>
          <w:highlight w:val="none"/>
        </w:rPr>
        <w:t>登录</w:t>
      </w:r>
      <w:r>
        <w:rPr>
          <w:rFonts w:hint="eastAsia" w:ascii="宋体" w:hAnsi="宋体"/>
          <w:bCs/>
          <w:color w:val="auto"/>
          <w:spacing w:val="0"/>
          <w:sz w:val="24"/>
          <w:szCs w:val="24"/>
          <w:highlight w:val="none"/>
        </w:rPr>
        <w:t>“苏采云”系统</w:t>
      </w:r>
      <w:r>
        <w:rPr>
          <w:rFonts w:hint="eastAsia" w:ascii="宋体" w:hAnsi="宋体"/>
          <w:color w:val="auto"/>
          <w:spacing w:val="0"/>
          <w:sz w:val="24"/>
          <w:szCs w:val="24"/>
          <w:highlight w:val="none"/>
        </w:rPr>
        <w:t>或</w:t>
      </w:r>
      <w:r>
        <w:rPr>
          <w:rFonts w:hint="eastAsia" w:ascii="宋体" w:hAnsi="宋体"/>
          <w:bCs/>
          <w:color w:val="auto"/>
          <w:spacing w:val="0"/>
          <w:sz w:val="24"/>
          <w:szCs w:val="24"/>
          <w:highlight w:val="none"/>
        </w:rPr>
        <w:t>关注原招标公告媒体上发布的更正公告</w:t>
      </w:r>
      <w:r>
        <w:rPr>
          <w:rFonts w:hint="eastAsia" w:ascii="宋体" w:hAnsi="宋体"/>
          <w:color w:val="auto"/>
          <w:spacing w:val="0"/>
          <w:sz w:val="24"/>
          <w:szCs w:val="24"/>
          <w:highlight w:val="none"/>
          <w:lang w:eastAsia="zh-CN"/>
        </w:rPr>
        <w:t>。</w:t>
      </w:r>
      <w:r>
        <w:rPr>
          <w:rFonts w:hint="eastAsia" w:ascii="宋体" w:hAnsi="宋体"/>
          <w:bCs/>
          <w:color w:val="auto"/>
          <w:spacing w:val="0"/>
          <w:sz w:val="24"/>
          <w:szCs w:val="24"/>
          <w:highlight w:val="none"/>
        </w:rPr>
        <w:t>因投标人未尽注意义务</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未及时更新上传投标文件</w:t>
      </w:r>
      <w:r>
        <w:rPr>
          <w:rFonts w:hint="eastAsia" w:ascii="宋体" w:hAnsi="宋体"/>
          <w:color w:val="auto"/>
          <w:spacing w:val="0"/>
          <w:sz w:val="24"/>
          <w:szCs w:val="24"/>
          <w:highlight w:val="none"/>
        </w:rPr>
        <w:t>或未</w:t>
      </w:r>
      <w:r>
        <w:rPr>
          <w:rFonts w:hint="eastAsia" w:ascii="宋体" w:hAnsi="宋体"/>
          <w:bCs/>
          <w:color w:val="auto"/>
          <w:spacing w:val="0"/>
          <w:sz w:val="24"/>
          <w:szCs w:val="24"/>
          <w:highlight w:val="none"/>
        </w:rPr>
        <w:t>全面地关注更正公告导致其提交的投标材料不符合本项目相关招标要求</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而造成的损失及风险（包括但不限于未中标）由投标人自行承担</w:t>
      </w:r>
      <w:r>
        <w:rPr>
          <w:rFonts w:hint="eastAsia" w:ascii="宋体" w:hAnsi="宋体"/>
          <w:bCs/>
          <w:color w:val="auto"/>
          <w:spacing w:val="0"/>
          <w:sz w:val="24"/>
          <w:szCs w:val="24"/>
          <w:highlight w:val="none"/>
          <w:lang w:eastAsia="zh-CN"/>
        </w:rPr>
        <w:t>。</w:t>
      </w:r>
    </w:p>
    <w:p w14:paraId="5340D6BD">
      <w:pPr>
        <w:pStyle w:val="188"/>
        <w:keepNext w:val="0"/>
        <w:keepLines w:val="0"/>
        <w:pageBreakBefore w:val="0"/>
        <w:widowControl w:val="0"/>
        <w:shd w:val="clear" w:color="auto"/>
        <w:spacing w:before="0" w:after="0" w:line="360" w:lineRule="auto"/>
        <w:ind w:left="0" w:firstLine="602"/>
        <w:jc w:val="left"/>
        <w:rPr>
          <w:color w:val="auto"/>
          <w:spacing w:val="0"/>
          <w:sz w:val="30"/>
          <w:szCs w:val="30"/>
          <w:highlight w:val="none"/>
        </w:rPr>
      </w:pPr>
      <w:bookmarkStart w:id="74" w:name="_Toc16938529"/>
      <w:bookmarkStart w:id="75" w:name="_Toc462564072"/>
      <w:bookmarkStart w:id="76" w:name="_Toc513029213"/>
      <w:bookmarkStart w:id="77" w:name="_Toc120614216"/>
      <w:bookmarkStart w:id="78" w:name="_Toc20823285"/>
      <w:r>
        <w:rPr>
          <w:rFonts w:hint="eastAsia"/>
          <w:color w:val="auto"/>
          <w:spacing w:val="0"/>
          <w:sz w:val="30"/>
          <w:szCs w:val="30"/>
          <w:highlight w:val="none"/>
        </w:rPr>
        <w:t>三、投标文件的编制</w:t>
      </w:r>
      <w:bookmarkEnd w:id="74"/>
      <w:bookmarkEnd w:id="75"/>
      <w:bookmarkEnd w:id="76"/>
      <w:bookmarkEnd w:id="77"/>
      <w:bookmarkEnd w:id="78"/>
    </w:p>
    <w:p w14:paraId="4D9CAC6D">
      <w:pPr>
        <w:pStyle w:val="190"/>
        <w:keepNext w:val="0"/>
        <w:keepLines w:val="0"/>
        <w:pageBreakBefore w:val="0"/>
        <w:widowControl w:val="0"/>
        <w:numPr>
          <w:ilvl w:val="4"/>
          <w:numId w:val="0"/>
        </w:numPr>
        <w:shd w:val="clear" w:color="auto"/>
        <w:spacing w:before="0" w:after="0" w:line="360" w:lineRule="auto"/>
        <w:ind w:left="0" w:firstLine="562"/>
        <w:jc w:val="left"/>
        <w:rPr>
          <w:rFonts w:hint="eastAsia" w:ascii="宋体" w:hAnsi="宋体" w:eastAsia="宋体" w:cs="Times New Roman"/>
          <w:b/>
          <w:bCs w:val="0"/>
          <w:color w:val="auto"/>
          <w:spacing w:val="0"/>
          <w:highlight w:val="none"/>
        </w:rPr>
      </w:pPr>
      <w:bookmarkStart w:id="79" w:name="_Toc16938530"/>
      <w:bookmarkStart w:id="80" w:name="_Toc462564073"/>
      <w:bookmarkStart w:id="81" w:name="_Toc513029214"/>
      <w:bookmarkStart w:id="82" w:name="_Toc20823286"/>
      <w:bookmarkStart w:id="83" w:name="_Toc20823287"/>
      <w:bookmarkStart w:id="84" w:name="_Toc513029215"/>
      <w:bookmarkStart w:id="85" w:name="_Toc462564074"/>
      <w:bookmarkStart w:id="86" w:name="_Toc16938531"/>
      <w:r>
        <w:rPr>
          <w:rFonts w:hint="eastAsia" w:ascii="宋体" w:hAnsi="宋体" w:eastAsia="宋体" w:cs="Times New Roman"/>
          <w:b/>
          <w:bCs w:val="0"/>
          <w:color w:val="auto"/>
          <w:spacing w:val="0"/>
          <w:highlight w:val="none"/>
        </w:rPr>
        <w:t>9.投标文件的语言及度量衡单位</w:t>
      </w:r>
      <w:bookmarkEnd w:id="79"/>
      <w:bookmarkEnd w:id="80"/>
      <w:bookmarkEnd w:id="81"/>
      <w:bookmarkEnd w:id="82"/>
    </w:p>
    <w:p w14:paraId="3F260FCB">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highlight w:val="none"/>
          <w:lang w:eastAsia="zh-CN"/>
        </w:rPr>
      </w:pPr>
      <w:r>
        <w:rPr>
          <w:rFonts w:hint="eastAsia" w:ascii="宋体" w:hAnsi="宋体"/>
          <w:bCs/>
          <w:color w:val="auto"/>
          <w:spacing w:val="0"/>
          <w:sz w:val="24"/>
          <w:highlight w:val="none"/>
        </w:rPr>
        <w:t>9.1</w:t>
      </w:r>
      <w:r>
        <w:rPr>
          <w:rFonts w:hint="eastAsia" w:ascii="宋体" w:hAnsi="宋体"/>
          <w:color w:val="auto"/>
          <w:spacing w:val="0"/>
          <w:sz w:val="24"/>
          <w:highlight w:val="none"/>
        </w:rPr>
        <w:t>投标人提交的投标文件以及投标人与</w:t>
      </w:r>
      <w:r>
        <w:rPr>
          <w:rFonts w:hint="eastAsia" w:ascii="宋体" w:hAnsi="宋体"/>
          <w:color w:val="auto"/>
          <w:spacing w:val="0"/>
          <w:sz w:val="24"/>
          <w:highlight w:val="none"/>
          <w:lang w:eastAsia="zh-CN"/>
        </w:rPr>
        <w:t>采购代理机构</w:t>
      </w:r>
      <w:r>
        <w:rPr>
          <w:rFonts w:hint="eastAsia" w:ascii="宋体" w:hAnsi="宋体"/>
          <w:color w:val="auto"/>
          <w:spacing w:val="0"/>
          <w:sz w:val="24"/>
          <w:highlight w:val="none"/>
        </w:rPr>
        <w:t>就有关投标的所有来往通知、函件和文件均应使用</w:t>
      </w:r>
      <w:r>
        <w:rPr>
          <w:rFonts w:hint="eastAsia" w:ascii="宋体" w:hAnsi="宋体"/>
          <w:bCs/>
          <w:color w:val="auto"/>
          <w:spacing w:val="0"/>
          <w:sz w:val="24"/>
          <w:highlight w:val="none"/>
        </w:rPr>
        <w:t>简体中文</w:t>
      </w:r>
      <w:r>
        <w:rPr>
          <w:rFonts w:hint="eastAsia" w:ascii="宋体" w:hAnsi="宋体"/>
          <w:bCs/>
          <w:color w:val="auto"/>
          <w:spacing w:val="0"/>
          <w:sz w:val="24"/>
          <w:szCs w:val="24"/>
          <w:highlight w:val="none"/>
        </w:rPr>
        <w:t>（规格、型号辅助符号例外）</w:t>
      </w:r>
      <w:r>
        <w:rPr>
          <w:rFonts w:hint="eastAsia" w:ascii="宋体" w:hAnsi="宋体"/>
          <w:color w:val="auto"/>
          <w:spacing w:val="0"/>
          <w:sz w:val="24"/>
          <w:highlight w:val="none"/>
          <w:lang w:eastAsia="zh-CN"/>
        </w:rPr>
        <w:t>。</w:t>
      </w:r>
    </w:p>
    <w:p w14:paraId="38D88E32">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highlight w:val="none"/>
          <w:lang w:eastAsia="zh-CN"/>
        </w:rPr>
      </w:pPr>
      <w:bookmarkStart w:id="183" w:name="_GoBack"/>
      <w:bookmarkEnd w:id="183"/>
      <w:r>
        <w:rPr>
          <w:rFonts w:hint="eastAsia" w:ascii="宋体" w:hAnsi="宋体"/>
          <w:bCs/>
          <w:color w:val="auto"/>
          <w:spacing w:val="0"/>
          <w:sz w:val="24"/>
          <w:highlight w:val="none"/>
        </w:rPr>
        <w:t>9.2</w:t>
      </w:r>
      <w:r>
        <w:rPr>
          <w:rFonts w:hint="eastAsia" w:ascii="宋体" w:hAnsi="宋体"/>
          <w:color w:val="auto"/>
          <w:spacing w:val="0"/>
          <w:sz w:val="24"/>
          <w:highlight w:val="none"/>
        </w:rPr>
        <w:t>除技术性能另有规定外</w:t>
      </w:r>
      <w:r>
        <w:rPr>
          <w:rFonts w:hint="eastAsia" w:ascii="宋体" w:hAnsi="宋体"/>
          <w:color w:val="auto"/>
          <w:spacing w:val="0"/>
          <w:sz w:val="24"/>
          <w:highlight w:val="none"/>
          <w:lang w:eastAsia="zh-CN"/>
        </w:rPr>
        <w:t>，</w:t>
      </w:r>
      <w:r>
        <w:rPr>
          <w:rFonts w:hint="eastAsia" w:ascii="宋体" w:hAnsi="宋体"/>
          <w:color w:val="auto"/>
          <w:spacing w:val="0"/>
          <w:sz w:val="24"/>
          <w:highlight w:val="none"/>
        </w:rPr>
        <w:t>投标文件所使用的度量衡单位</w:t>
      </w:r>
      <w:r>
        <w:rPr>
          <w:rFonts w:hint="eastAsia" w:ascii="宋体" w:hAnsi="宋体"/>
          <w:color w:val="auto"/>
          <w:spacing w:val="0"/>
          <w:sz w:val="24"/>
          <w:highlight w:val="none"/>
          <w:lang w:eastAsia="zh-CN"/>
        </w:rPr>
        <w:t>，</w:t>
      </w:r>
      <w:r>
        <w:rPr>
          <w:rFonts w:hint="eastAsia" w:ascii="宋体" w:hAnsi="宋体"/>
          <w:color w:val="auto"/>
          <w:spacing w:val="0"/>
          <w:sz w:val="24"/>
          <w:highlight w:val="none"/>
        </w:rPr>
        <w:t>均须采用国家法定计量单位</w:t>
      </w:r>
      <w:r>
        <w:rPr>
          <w:rFonts w:hint="eastAsia" w:ascii="宋体" w:hAnsi="宋体"/>
          <w:color w:val="auto"/>
          <w:spacing w:val="0"/>
          <w:sz w:val="24"/>
          <w:highlight w:val="none"/>
          <w:lang w:eastAsia="zh-CN"/>
        </w:rPr>
        <w:t>。</w:t>
      </w:r>
    </w:p>
    <w:p w14:paraId="2188AC33">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szCs w:val="24"/>
          <w:highlight w:val="none"/>
          <w:lang w:eastAsia="zh-CN"/>
        </w:rPr>
      </w:pPr>
      <w:r>
        <w:rPr>
          <w:rFonts w:hint="eastAsia" w:ascii="宋体" w:hAnsi="宋体"/>
          <w:bCs/>
          <w:color w:val="auto"/>
          <w:spacing w:val="0"/>
          <w:sz w:val="24"/>
          <w:szCs w:val="24"/>
          <w:highlight w:val="none"/>
        </w:rPr>
        <w:t>9.3投标文件由投标人按给定格式如实填写</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编写</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须有法人</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盖章</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、法定代表人或法定代表人授权代表签字或盖章</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方为有效</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未尽事宜可自行补充</w:t>
      </w:r>
      <w:r>
        <w:rPr>
          <w:rFonts w:hint="eastAsia" w:ascii="宋体" w:hAnsi="宋体"/>
          <w:bCs/>
          <w:color w:val="auto"/>
          <w:spacing w:val="0"/>
          <w:sz w:val="24"/>
          <w:szCs w:val="24"/>
          <w:highlight w:val="none"/>
          <w:lang w:eastAsia="zh-CN"/>
        </w:rPr>
        <w:t>。</w:t>
      </w:r>
    </w:p>
    <w:p w14:paraId="70036AAC">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szCs w:val="24"/>
          <w:highlight w:val="none"/>
          <w:lang w:eastAsia="zh-CN"/>
        </w:rPr>
      </w:pPr>
      <w:r>
        <w:rPr>
          <w:rFonts w:hint="eastAsia" w:ascii="宋体" w:hAnsi="宋体"/>
          <w:bCs/>
          <w:color w:val="auto"/>
          <w:spacing w:val="0"/>
          <w:sz w:val="24"/>
          <w:szCs w:val="24"/>
          <w:highlight w:val="none"/>
          <w:lang w:val="zh-CN"/>
        </w:rPr>
        <w:t>9.4如无特别说明，</w:t>
      </w:r>
      <w:r>
        <w:rPr>
          <w:rFonts w:hint="eastAsia" w:ascii="宋体" w:hAnsi="宋体"/>
          <w:bCs/>
          <w:color w:val="auto"/>
          <w:spacing w:val="0"/>
          <w:sz w:val="24"/>
          <w:szCs w:val="24"/>
          <w:highlight w:val="none"/>
        </w:rPr>
        <w:t>投标人报价一律以人民币为投标结算货币</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结算单位为“元”</w:t>
      </w:r>
      <w:r>
        <w:rPr>
          <w:rFonts w:hint="eastAsia" w:ascii="宋体" w:hAnsi="宋体"/>
          <w:bCs/>
          <w:color w:val="auto"/>
          <w:spacing w:val="0"/>
          <w:sz w:val="24"/>
          <w:szCs w:val="24"/>
          <w:highlight w:val="none"/>
          <w:lang w:eastAsia="zh-CN"/>
        </w:rPr>
        <w:t>。</w:t>
      </w:r>
    </w:p>
    <w:p w14:paraId="7F488B19">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szCs w:val="24"/>
          <w:highlight w:val="none"/>
          <w:lang w:eastAsia="zh-CN"/>
        </w:rPr>
      </w:pPr>
      <w:r>
        <w:rPr>
          <w:rFonts w:hint="eastAsia" w:ascii="宋体" w:hAnsi="宋体"/>
          <w:bCs/>
          <w:color w:val="auto"/>
          <w:spacing w:val="0"/>
          <w:sz w:val="24"/>
          <w:szCs w:val="24"/>
          <w:highlight w:val="none"/>
        </w:rPr>
        <w:t>9.5投标文件格式部分</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应由投标人按给定格式提供</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不得更改</w:t>
      </w:r>
      <w:r>
        <w:rPr>
          <w:rFonts w:hint="eastAsia" w:ascii="宋体" w:hAnsi="宋体"/>
          <w:bCs/>
          <w:color w:val="auto"/>
          <w:spacing w:val="0"/>
          <w:sz w:val="24"/>
          <w:szCs w:val="24"/>
          <w:highlight w:val="none"/>
          <w:lang w:eastAsia="zh-CN"/>
        </w:rPr>
        <w:t>。</w:t>
      </w:r>
    </w:p>
    <w:p w14:paraId="4BC39A1E">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szCs w:val="24"/>
          <w:highlight w:val="none"/>
          <w:lang w:eastAsia="zh-CN"/>
        </w:rPr>
      </w:pPr>
      <w:r>
        <w:rPr>
          <w:rFonts w:hint="eastAsia" w:ascii="宋体" w:hAnsi="宋体"/>
          <w:bCs/>
          <w:color w:val="auto"/>
          <w:spacing w:val="0"/>
          <w:sz w:val="24"/>
          <w:szCs w:val="24"/>
          <w:highlight w:val="none"/>
        </w:rPr>
        <w:t>9.6.投标人在制作电子投标文件时</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请正确关联到对应页</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在评审过程中</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评审专家如因在相对应页面找不到该相关联的文件</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由此产生的后果由投标人自行承担</w:t>
      </w:r>
      <w:r>
        <w:rPr>
          <w:rFonts w:hint="eastAsia" w:ascii="宋体" w:hAnsi="宋体"/>
          <w:bCs/>
          <w:color w:val="auto"/>
          <w:spacing w:val="0"/>
          <w:sz w:val="24"/>
          <w:szCs w:val="24"/>
          <w:highlight w:val="none"/>
          <w:lang w:eastAsia="zh-CN"/>
        </w:rPr>
        <w:t>。</w:t>
      </w:r>
    </w:p>
    <w:p w14:paraId="237BF540">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szCs w:val="24"/>
          <w:highlight w:val="none"/>
          <w:lang w:eastAsia="zh-CN"/>
        </w:rPr>
      </w:pPr>
      <w:r>
        <w:rPr>
          <w:rFonts w:hint="eastAsia" w:ascii="宋体" w:hAnsi="宋体"/>
          <w:bCs/>
          <w:color w:val="auto"/>
          <w:spacing w:val="0"/>
          <w:sz w:val="24"/>
          <w:szCs w:val="24"/>
          <w:highlight w:val="none"/>
        </w:rPr>
        <w:t>9.7投标费用自理</w:t>
      </w:r>
      <w:r>
        <w:rPr>
          <w:rFonts w:hint="eastAsia" w:ascii="宋体" w:hAnsi="宋体"/>
          <w:bCs/>
          <w:color w:val="auto"/>
          <w:spacing w:val="0"/>
          <w:sz w:val="24"/>
          <w:szCs w:val="24"/>
          <w:highlight w:val="none"/>
          <w:lang w:eastAsia="zh-CN"/>
        </w:rPr>
        <w:t>。</w:t>
      </w:r>
    </w:p>
    <w:p w14:paraId="5B01C971">
      <w:pPr>
        <w:pStyle w:val="190"/>
        <w:keepNext w:val="0"/>
        <w:keepLines w:val="0"/>
        <w:pageBreakBefore w:val="0"/>
        <w:widowControl w:val="0"/>
        <w:numPr>
          <w:ilvl w:val="4"/>
          <w:numId w:val="0"/>
        </w:numPr>
        <w:shd w:val="clear" w:color="auto"/>
        <w:spacing w:before="0" w:after="0" w:line="360" w:lineRule="auto"/>
        <w:ind w:left="0" w:firstLine="562"/>
        <w:jc w:val="left"/>
        <w:rPr>
          <w:rFonts w:hint="eastAsia" w:ascii="宋体" w:hAnsi="宋体" w:eastAsia="宋体" w:cs="Times New Roman"/>
          <w:b/>
          <w:bCs w:val="0"/>
          <w:color w:val="auto"/>
          <w:spacing w:val="0"/>
          <w:highlight w:val="none"/>
        </w:rPr>
      </w:pPr>
      <w:r>
        <w:rPr>
          <w:rFonts w:hint="eastAsia" w:ascii="宋体" w:hAnsi="宋体" w:eastAsia="宋体" w:cs="Times New Roman"/>
          <w:b/>
          <w:bCs w:val="0"/>
          <w:color w:val="auto"/>
          <w:spacing w:val="0"/>
          <w:highlight w:val="none"/>
        </w:rPr>
        <w:t>10.投标文件构成</w:t>
      </w:r>
      <w:bookmarkEnd w:id="83"/>
      <w:bookmarkEnd w:id="84"/>
      <w:bookmarkEnd w:id="85"/>
      <w:bookmarkEnd w:id="86"/>
    </w:p>
    <w:p w14:paraId="379B9232">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highlight w:val="none"/>
          <w:lang w:eastAsia="zh-CN"/>
        </w:rPr>
      </w:pPr>
      <w:r>
        <w:rPr>
          <w:rFonts w:hint="eastAsia" w:ascii="宋体" w:hAnsi="宋体"/>
          <w:color w:val="auto"/>
          <w:spacing w:val="0"/>
          <w:sz w:val="24"/>
          <w:highlight w:val="none"/>
        </w:rPr>
        <w:t>10.1投标人编写的投标文件应包括资格证明文件、符合性证明文件（投标函、承诺书、开标一览表、分项报价表、投标偏离表、《采购需求》中如有要求须提供的证明文件等）、服务方案、其他证明文件（《评标方法与评标标准》中涉及的证明文件、其他投标人认为应附的文件）等内容</w:t>
      </w:r>
      <w:r>
        <w:rPr>
          <w:rFonts w:hint="eastAsia" w:ascii="宋体" w:hAnsi="宋体"/>
          <w:color w:val="auto"/>
          <w:spacing w:val="0"/>
          <w:sz w:val="24"/>
          <w:highlight w:val="none"/>
          <w:lang w:eastAsia="zh-CN"/>
        </w:rPr>
        <w:t>。</w:t>
      </w:r>
    </w:p>
    <w:p w14:paraId="036161E5">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highlight w:val="none"/>
          <w:lang w:eastAsia="zh-CN"/>
        </w:rPr>
      </w:pPr>
      <w:r>
        <w:rPr>
          <w:rFonts w:hint="eastAsia" w:ascii="宋体" w:hAnsi="宋体"/>
          <w:color w:val="auto"/>
          <w:spacing w:val="0"/>
          <w:sz w:val="24"/>
          <w:highlight w:val="none"/>
        </w:rPr>
        <w:t>10.2投标人所</w:t>
      </w:r>
      <w:r>
        <w:rPr>
          <w:rFonts w:hint="eastAsia" w:ascii="宋体" w:hAnsi="宋体"/>
          <w:color w:val="auto"/>
          <w:spacing w:val="0"/>
          <w:sz w:val="24"/>
          <w:highlight w:val="none"/>
          <w:lang w:eastAsia="zh-CN"/>
        </w:rPr>
        <w:t>需</w:t>
      </w:r>
      <w:r>
        <w:rPr>
          <w:rFonts w:hint="eastAsia" w:ascii="宋体" w:hAnsi="宋体"/>
          <w:color w:val="auto"/>
          <w:spacing w:val="0"/>
          <w:sz w:val="24"/>
          <w:highlight w:val="none"/>
        </w:rPr>
        <w:t>提供的相关证明文件和要求以及投标文件的部分格式要求</w:t>
      </w:r>
      <w:r>
        <w:rPr>
          <w:rFonts w:hint="eastAsia" w:ascii="宋体" w:hAnsi="宋体"/>
          <w:color w:val="auto"/>
          <w:spacing w:val="0"/>
          <w:sz w:val="24"/>
          <w:highlight w:val="none"/>
          <w:lang w:eastAsia="zh-CN"/>
        </w:rPr>
        <w:t>，</w:t>
      </w:r>
      <w:r>
        <w:rPr>
          <w:rFonts w:hint="eastAsia" w:ascii="宋体" w:hAnsi="宋体"/>
          <w:color w:val="auto"/>
          <w:spacing w:val="0"/>
          <w:sz w:val="24"/>
          <w:highlight w:val="none"/>
        </w:rPr>
        <w:t>详见第六章《投标文件内容与格式》</w:t>
      </w:r>
      <w:r>
        <w:rPr>
          <w:rFonts w:hint="eastAsia" w:ascii="宋体" w:hAnsi="宋体"/>
          <w:color w:val="auto"/>
          <w:spacing w:val="0"/>
          <w:sz w:val="24"/>
          <w:highlight w:val="none"/>
          <w:lang w:eastAsia="zh-CN"/>
        </w:rPr>
        <w:t>。</w:t>
      </w:r>
    </w:p>
    <w:p w14:paraId="331547CC">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highlight w:val="none"/>
          <w:lang w:eastAsia="zh-CN"/>
        </w:rPr>
      </w:pPr>
      <w:r>
        <w:rPr>
          <w:rFonts w:hint="eastAsia" w:ascii="宋体" w:hAnsi="宋体"/>
          <w:color w:val="auto"/>
          <w:spacing w:val="0"/>
          <w:sz w:val="24"/>
          <w:highlight w:val="none"/>
        </w:rPr>
        <w:t>10.3如标书制作工具中格式和内容与</w:t>
      </w:r>
      <w:r>
        <w:rPr>
          <w:rFonts w:hint="eastAsia" w:ascii="宋体" w:hAnsi="宋体"/>
          <w:color w:val="auto"/>
          <w:spacing w:val="0"/>
          <w:sz w:val="24"/>
          <w:highlight w:val="none"/>
          <w:lang w:eastAsia="zh-CN"/>
        </w:rPr>
        <w:t>采购文件</w:t>
      </w:r>
      <w:r>
        <w:rPr>
          <w:rFonts w:hint="eastAsia" w:ascii="宋体" w:hAnsi="宋体"/>
          <w:color w:val="auto"/>
          <w:spacing w:val="0"/>
          <w:sz w:val="24"/>
          <w:highlight w:val="none"/>
        </w:rPr>
        <w:t>不一致的</w:t>
      </w:r>
      <w:r>
        <w:rPr>
          <w:rFonts w:hint="eastAsia" w:ascii="宋体" w:hAnsi="宋体"/>
          <w:color w:val="auto"/>
          <w:spacing w:val="0"/>
          <w:sz w:val="24"/>
          <w:highlight w:val="none"/>
          <w:lang w:eastAsia="zh-CN"/>
        </w:rPr>
        <w:t>，</w:t>
      </w:r>
      <w:r>
        <w:rPr>
          <w:rFonts w:hint="eastAsia" w:ascii="宋体" w:hAnsi="宋体"/>
          <w:color w:val="auto"/>
          <w:spacing w:val="0"/>
          <w:sz w:val="24"/>
          <w:highlight w:val="none"/>
        </w:rPr>
        <w:t>请以</w:t>
      </w:r>
      <w:r>
        <w:rPr>
          <w:rFonts w:hint="eastAsia" w:ascii="宋体" w:hAnsi="宋体"/>
          <w:color w:val="auto"/>
          <w:spacing w:val="0"/>
          <w:sz w:val="24"/>
          <w:highlight w:val="none"/>
          <w:lang w:eastAsia="zh-CN"/>
        </w:rPr>
        <w:t>采购文件</w:t>
      </w:r>
      <w:r>
        <w:rPr>
          <w:rFonts w:hint="eastAsia" w:ascii="宋体" w:hAnsi="宋体"/>
          <w:color w:val="auto"/>
          <w:spacing w:val="0"/>
          <w:sz w:val="24"/>
          <w:highlight w:val="none"/>
        </w:rPr>
        <w:t>为准</w:t>
      </w:r>
      <w:r>
        <w:rPr>
          <w:rFonts w:hint="eastAsia" w:ascii="宋体" w:hAnsi="宋体"/>
          <w:color w:val="auto"/>
          <w:spacing w:val="0"/>
          <w:sz w:val="24"/>
          <w:highlight w:val="none"/>
          <w:lang w:eastAsia="zh-CN"/>
        </w:rPr>
        <w:t>。</w:t>
      </w:r>
    </w:p>
    <w:p w14:paraId="6C277465">
      <w:pPr>
        <w:pStyle w:val="190"/>
        <w:keepNext w:val="0"/>
        <w:keepLines w:val="0"/>
        <w:pageBreakBefore w:val="0"/>
        <w:widowControl w:val="0"/>
        <w:numPr>
          <w:ilvl w:val="4"/>
          <w:numId w:val="0"/>
        </w:numPr>
        <w:shd w:val="clear" w:color="auto"/>
        <w:spacing w:before="0" w:after="0" w:line="360" w:lineRule="auto"/>
        <w:ind w:left="0" w:firstLine="562"/>
        <w:jc w:val="left"/>
        <w:rPr>
          <w:rFonts w:hint="eastAsia" w:ascii="宋体" w:hAnsi="宋体" w:eastAsia="宋体" w:cs="Times New Roman"/>
          <w:b/>
          <w:bCs w:val="0"/>
          <w:color w:val="auto"/>
          <w:spacing w:val="0"/>
          <w:highlight w:val="none"/>
        </w:rPr>
      </w:pPr>
      <w:bookmarkStart w:id="87" w:name="_Hlt26954838"/>
      <w:bookmarkEnd w:id="87"/>
      <w:bookmarkStart w:id="88" w:name="_Hlt26668975"/>
      <w:bookmarkEnd w:id="88"/>
      <w:bookmarkStart w:id="89" w:name="_Hlt26670360"/>
      <w:bookmarkEnd w:id="89"/>
      <w:bookmarkStart w:id="90" w:name="_Toc513029216"/>
      <w:bookmarkStart w:id="91" w:name="_Toc49090507"/>
      <w:bookmarkStart w:id="92" w:name="_Toc513029219"/>
      <w:bookmarkStart w:id="93" w:name="_Toc49090509"/>
      <w:bookmarkStart w:id="94" w:name="_Toc14577357"/>
      <w:bookmarkStart w:id="95" w:name="_Toc14577354"/>
      <w:r>
        <w:rPr>
          <w:rFonts w:hint="eastAsia" w:ascii="宋体" w:hAnsi="宋体" w:eastAsia="宋体" w:cs="Times New Roman"/>
          <w:b/>
          <w:bCs w:val="0"/>
          <w:color w:val="auto"/>
          <w:spacing w:val="0"/>
          <w:highlight w:val="none"/>
        </w:rPr>
        <w:t>11.证明投标人及投标标的符合</w:t>
      </w:r>
      <w:r>
        <w:rPr>
          <w:rFonts w:hint="eastAsia" w:ascii="宋体" w:hAnsi="宋体" w:eastAsia="宋体" w:cs="Times New Roman"/>
          <w:b/>
          <w:bCs w:val="0"/>
          <w:color w:val="auto"/>
          <w:spacing w:val="0"/>
          <w:highlight w:val="none"/>
          <w:lang w:eastAsia="zh-CN"/>
        </w:rPr>
        <w:t>采购文件</w:t>
      </w:r>
      <w:r>
        <w:rPr>
          <w:rFonts w:hint="eastAsia" w:ascii="宋体" w:hAnsi="宋体" w:eastAsia="宋体" w:cs="Times New Roman"/>
          <w:b/>
          <w:bCs w:val="0"/>
          <w:color w:val="auto"/>
          <w:spacing w:val="0"/>
          <w:highlight w:val="none"/>
        </w:rPr>
        <w:t>规定的文件</w:t>
      </w:r>
      <w:bookmarkEnd w:id="90"/>
      <w:bookmarkEnd w:id="91"/>
      <w:bookmarkEnd w:id="92"/>
      <w:bookmarkEnd w:id="93"/>
      <w:bookmarkEnd w:id="94"/>
      <w:bookmarkEnd w:id="95"/>
    </w:p>
    <w:p w14:paraId="791613F5">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highlight w:val="none"/>
          <w:lang w:eastAsia="zh-CN"/>
        </w:rPr>
      </w:pPr>
      <w:bookmarkStart w:id="96" w:name="_Toc14577355"/>
      <w:bookmarkStart w:id="97" w:name="_Toc49090508"/>
      <w:r>
        <w:rPr>
          <w:rFonts w:hint="eastAsia" w:ascii="宋体" w:hAnsi="宋体"/>
          <w:bCs/>
          <w:color w:val="auto"/>
          <w:spacing w:val="0"/>
          <w:sz w:val="24"/>
          <w:highlight w:val="none"/>
        </w:rPr>
        <w:t>11.1投标人应按照</w:t>
      </w:r>
      <w:r>
        <w:rPr>
          <w:rFonts w:hint="eastAsia" w:ascii="宋体" w:hAnsi="宋体"/>
          <w:bCs/>
          <w:color w:val="auto"/>
          <w:spacing w:val="0"/>
          <w:sz w:val="24"/>
          <w:highlight w:val="none"/>
          <w:lang w:eastAsia="zh-CN"/>
        </w:rPr>
        <w:t>法律法规</w:t>
      </w:r>
      <w:r>
        <w:rPr>
          <w:rFonts w:hint="eastAsia" w:ascii="宋体" w:hAnsi="宋体"/>
          <w:bCs/>
          <w:color w:val="auto"/>
          <w:spacing w:val="0"/>
          <w:sz w:val="24"/>
          <w:highlight w:val="none"/>
        </w:rPr>
        <w:t>、规章和规范性文件以及</w:t>
      </w:r>
      <w:r>
        <w:rPr>
          <w:rFonts w:hint="eastAsia" w:ascii="宋体" w:hAnsi="宋体"/>
          <w:bCs/>
          <w:color w:val="auto"/>
          <w:spacing w:val="0"/>
          <w:sz w:val="24"/>
          <w:highlight w:val="none"/>
          <w:lang w:eastAsia="zh-CN"/>
        </w:rPr>
        <w:t>采购文件</w:t>
      </w:r>
      <w:r>
        <w:rPr>
          <w:rFonts w:hint="eastAsia" w:ascii="宋体" w:hAnsi="宋体"/>
          <w:bCs/>
          <w:color w:val="auto"/>
          <w:spacing w:val="0"/>
          <w:sz w:val="24"/>
          <w:highlight w:val="none"/>
        </w:rPr>
        <w:t>要求提交证明文件</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证明其及投标标的符合</w:t>
      </w:r>
      <w:r>
        <w:rPr>
          <w:rFonts w:hint="eastAsia" w:ascii="宋体" w:hAnsi="宋体"/>
          <w:bCs/>
          <w:color w:val="auto"/>
          <w:spacing w:val="0"/>
          <w:sz w:val="24"/>
          <w:highlight w:val="none"/>
          <w:lang w:eastAsia="zh-CN"/>
        </w:rPr>
        <w:t>采购文件</w:t>
      </w:r>
      <w:r>
        <w:rPr>
          <w:rFonts w:hint="eastAsia" w:ascii="宋体" w:hAnsi="宋体"/>
          <w:bCs/>
          <w:color w:val="auto"/>
          <w:spacing w:val="0"/>
          <w:sz w:val="24"/>
          <w:highlight w:val="none"/>
        </w:rPr>
        <w:t>规定</w:t>
      </w:r>
      <w:r>
        <w:rPr>
          <w:rFonts w:hint="eastAsia" w:ascii="宋体" w:hAnsi="宋体"/>
          <w:bCs/>
          <w:color w:val="auto"/>
          <w:spacing w:val="0"/>
          <w:sz w:val="24"/>
          <w:highlight w:val="none"/>
          <w:lang w:eastAsia="zh-CN"/>
        </w:rPr>
        <w:t>。</w:t>
      </w:r>
    </w:p>
    <w:p w14:paraId="52CE3662">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11.2</w:t>
      </w:r>
      <w:r>
        <w:rPr>
          <w:rFonts w:hint="eastAsia" w:ascii="宋体" w:hAnsi="宋体"/>
          <w:color w:val="auto"/>
          <w:spacing w:val="0"/>
          <w:sz w:val="24"/>
          <w:szCs w:val="24"/>
          <w:highlight w:val="none"/>
          <w:lang w:eastAsia="zh-CN"/>
        </w:rPr>
        <w:t>采购文件</w:t>
      </w:r>
      <w:r>
        <w:rPr>
          <w:rFonts w:hint="eastAsia" w:ascii="宋体" w:hAnsi="宋体"/>
          <w:color w:val="auto"/>
          <w:spacing w:val="0"/>
          <w:sz w:val="24"/>
          <w:szCs w:val="24"/>
          <w:highlight w:val="none"/>
        </w:rPr>
        <w:t>对证明文件无明确形式要求的</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证明文件可以以文字资料、图纸和数据等形式提交</w:t>
      </w:r>
      <w:r>
        <w:rPr>
          <w:rFonts w:hint="eastAsia" w:ascii="宋体" w:hAnsi="宋体"/>
          <w:color w:val="auto"/>
          <w:spacing w:val="0"/>
          <w:sz w:val="24"/>
          <w:szCs w:val="24"/>
          <w:highlight w:val="none"/>
          <w:lang w:eastAsia="zh-CN"/>
        </w:rPr>
        <w:t>。</w:t>
      </w:r>
    </w:p>
    <w:p w14:paraId="5ED9EC4C">
      <w:pPr>
        <w:pStyle w:val="190"/>
        <w:keepNext w:val="0"/>
        <w:keepLines w:val="0"/>
        <w:pageBreakBefore w:val="0"/>
        <w:widowControl w:val="0"/>
        <w:numPr>
          <w:ilvl w:val="4"/>
          <w:numId w:val="0"/>
        </w:numPr>
        <w:shd w:val="clear" w:color="auto"/>
        <w:spacing w:before="0" w:after="0" w:line="360" w:lineRule="auto"/>
        <w:ind w:left="0" w:firstLine="562"/>
        <w:jc w:val="left"/>
        <w:rPr>
          <w:rFonts w:hint="eastAsia" w:ascii="宋体" w:hAnsi="宋体" w:eastAsia="宋体" w:cs="Times New Roman"/>
          <w:b/>
          <w:bCs w:val="0"/>
          <w:color w:val="auto"/>
          <w:spacing w:val="0"/>
          <w:highlight w:val="none"/>
        </w:rPr>
      </w:pPr>
      <w:bookmarkStart w:id="98" w:name="_Toc14577359"/>
      <w:bookmarkStart w:id="99" w:name="_Toc49090510"/>
      <w:r>
        <w:rPr>
          <w:rFonts w:hint="eastAsia" w:ascii="宋体" w:hAnsi="宋体" w:eastAsia="宋体" w:cs="Times New Roman"/>
          <w:b/>
          <w:bCs w:val="0"/>
          <w:color w:val="auto"/>
          <w:spacing w:val="0"/>
          <w:highlight w:val="none"/>
        </w:rPr>
        <w:t>12.投标函、承诺书和开标一览表</w:t>
      </w:r>
    </w:p>
    <w:p w14:paraId="4B884789">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highlight w:val="none"/>
          <w:lang w:eastAsia="zh-CN"/>
        </w:rPr>
      </w:pPr>
      <w:r>
        <w:rPr>
          <w:rFonts w:hint="eastAsia" w:ascii="宋体" w:hAnsi="宋体"/>
          <w:bCs/>
          <w:color w:val="auto"/>
          <w:spacing w:val="0"/>
          <w:sz w:val="24"/>
          <w:highlight w:val="none"/>
        </w:rPr>
        <w:t>12.1</w:t>
      </w:r>
      <w:r>
        <w:rPr>
          <w:rFonts w:hint="eastAsia" w:ascii="宋体" w:hAnsi="宋体"/>
          <w:color w:val="auto"/>
          <w:spacing w:val="0"/>
          <w:sz w:val="24"/>
          <w:highlight w:val="none"/>
        </w:rPr>
        <w:t>投标人应按照</w:t>
      </w:r>
      <w:r>
        <w:rPr>
          <w:rFonts w:hint="eastAsia" w:ascii="宋体" w:hAnsi="宋体"/>
          <w:color w:val="auto"/>
          <w:spacing w:val="0"/>
          <w:sz w:val="24"/>
          <w:highlight w:val="none"/>
          <w:lang w:eastAsia="zh-CN"/>
        </w:rPr>
        <w:t>采购文件</w:t>
      </w:r>
      <w:r>
        <w:rPr>
          <w:rFonts w:hint="eastAsia" w:ascii="宋体" w:hAnsi="宋体"/>
          <w:color w:val="auto"/>
          <w:spacing w:val="0"/>
          <w:sz w:val="24"/>
          <w:highlight w:val="none"/>
        </w:rPr>
        <w:t>中提供的格式完整、正确填写投标函、承诺书和开标一览表</w:t>
      </w:r>
      <w:r>
        <w:rPr>
          <w:rFonts w:hint="eastAsia" w:ascii="宋体" w:hAnsi="宋体"/>
          <w:color w:val="auto"/>
          <w:spacing w:val="0"/>
          <w:sz w:val="24"/>
          <w:highlight w:val="none"/>
          <w:lang w:eastAsia="zh-CN"/>
        </w:rPr>
        <w:t>。</w:t>
      </w:r>
    </w:p>
    <w:p w14:paraId="310F6678">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highlight w:val="none"/>
          <w:lang w:eastAsia="zh-CN"/>
        </w:rPr>
      </w:pPr>
      <w:r>
        <w:rPr>
          <w:rFonts w:hint="eastAsia" w:ascii="宋体" w:hAnsi="宋体"/>
          <w:color w:val="auto"/>
          <w:spacing w:val="0"/>
          <w:sz w:val="24"/>
          <w:highlight w:val="none"/>
        </w:rPr>
        <w:t>12.2对于采用货币报价的项目</w:t>
      </w:r>
      <w:r>
        <w:rPr>
          <w:rFonts w:hint="eastAsia" w:ascii="宋体" w:hAnsi="宋体"/>
          <w:color w:val="auto"/>
          <w:spacing w:val="0"/>
          <w:sz w:val="24"/>
          <w:highlight w:val="none"/>
          <w:lang w:eastAsia="zh-CN"/>
        </w:rPr>
        <w:t>，</w:t>
      </w:r>
      <w:r>
        <w:rPr>
          <w:rFonts w:hint="eastAsia" w:ascii="宋体" w:hAnsi="宋体"/>
          <w:color w:val="auto"/>
          <w:spacing w:val="0"/>
          <w:sz w:val="24"/>
          <w:highlight w:val="none"/>
        </w:rPr>
        <w:t>开标一览表中的投标总报价应与分项报价表的总额一致</w:t>
      </w:r>
      <w:r>
        <w:rPr>
          <w:rFonts w:hint="eastAsia" w:ascii="宋体" w:hAnsi="宋体"/>
          <w:color w:val="auto"/>
          <w:spacing w:val="0"/>
          <w:sz w:val="24"/>
          <w:highlight w:val="none"/>
          <w:lang w:eastAsia="zh-CN"/>
        </w:rPr>
        <w:t>，</w:t>
      </w:r>
      <w:r>
        <w:rPr>
          <w:rFonts w:hint="eastAsia" w:ascii="宋体" w:hAnsi="宋体"/>
          <w:color w:val="auto"/>
          <w:spacing w:val="0"/>
          <w:sz w:val="24"/>
          <w:highlight w:val="none"/>
        </w:rPr>
        <w:t>如不一致</w:t>
      </w:r>
      <w:r>
        <w:rPr>
          <w:rFonts w:hint="eastAsia" w:ascii="宋体" w:hAnsi="宋体"/>
          <w:color w:val="auto"/>
          <w:spacing w:val="0"/>
          <w:sz w:val="24"/>
          <w:highlight w:val="none"/>
          <w:lang w:eastAsia="zh-CN"/>
        </w:rPr>
        <w:t>，</w:t>
      </w:r>
      <w:r>
        <w:rPr>
          <w:rFonts w:hint="eastAsia" w:ascii="宋体" w:hAnsi="宋体"/>
          <w:color w:val="auto"/>
          <w:spacing w:val="0"/>
          <w:sz w:val="24"/>
          <w:highlight w:val="none"/>
        </w:rPr>
        <w:t>不作为无效投标处理</w:t>
      </w:r>
      <w:r>
        <w:rPr>
          <w:rFonts w:hint="eastAsia" w:ascii="宋体" w:hAnsi="宋体"/>
          <w:color w:val="auto"/>
          <w:spacing w:val="0"/>
          <w:sz w:val="24"/>
          <w:highlight w:val="none"/>
          <w:lang w:eastAsia="zh-CN"/>
        </w:rPr>
        <w:t>，</w:t>
      </w:r>
      <w:r>
        <w:rPr>
          <w:rFonts w:hint="eastAsia" w:ascii="宋体" w:hAnsi="宋体"/>
          <w:color w:val="auto"/>
          <w:spacing w:val="0"/>
          <w:sz w:val="24"/>
          <w:highlight w:val="none"/>
        </w:rPr>
        <w:t>但评标时按开标一览表</w:t>
      </w:r>
      <w:r>
        <w:rPr>
          <w:rFonts w:hint="eastAsia" w:ascii="宋体" w:hAnsi="宋体"/>
          <w:color w:val="auto"/>
          <w:spacing w:val="0"/>
          <w:sz w:val="24"/>
          <w:highlight w:val="none"/>
          <w:lang w:eastAsia="zh-CN"/>
        </w:rPr>
        <w:t>中的</w:t>
      </w:r>
      <w:r>
        <w:rPr>
          <w:rFonts w:hint="eastAsia" w:ascii="宋体" w:hAnsi="宋体"/>
          <w:color w:val="auto"/>
          <w:spacing w:val="0"/>
          <w:sz w:val="24"/>
          <w:highlight w:val="none"/>
        </w:rPr>
        <w:t>价格为准</w:t>
      </w:r>
      <w:bookmarkEnd w:id="98"/>
      <w:bookmarkEnd w:id="99"/>
      <w:r>
        <w:rPr>
          <w:rFonts w:hint="eastAsia" w:ascii="宋体" w:hAnsi="宋体"/>
          <w:color w:val="auto"/>
          <w:spacing w:val="0"/>
          <w:sz w:val="24"/>
          <w:highlight w:val="none"/>
          <w:lang w:eastAsia="zh-CN"/>
        </w:rPr>
        <w:t>。</w:t>
      </w:r>
    </w:p>
    <w:p w14:paraId="2F5BAB40">
      <w:pPr>
        <w:pStyle w:val="190"/>
        <w:keepNext w:val="0"/>
        <w:keepLines w:val="0"/>
        <w:pageBreakBefore w:val="0"/>
        <w:widowControl w:val="0"/>
        <w:numPr>
          <w:ilvl w:val="4"/>
          <w:numId w:val="0"/>
        </w:numPr>
        <w:shd w:val="clear" w:color="auto"/>
        <w:spacing w:before="0" w:after="0" w:line="360" w:lineRule="auto"/>
        <w:ind w:left="0" w:firstLine="562"/>
        <w:jc w:val="left"/>
        <w:rPr>
          <w:rFonts w:hint="eastAsia" w:ascii="宋体" w:hAnsi="宋体" w:eastAsia="宋体" w:cs="Times New Roman"/>
          <w:b/>
          <w:bCs w:val="0"/>
          <w:color w:val="auto"/>
          <w:spacing w:val="0"/>
          <w:highlight w:val="none"/>
        </w:rPr>
      </w:pPr>
      <w:r>
        <w:rPr>
          <w:rFonts w:hint="eastAsia" w:ascii="宋体" w:hAnsi="宋体" w:eastAsia="宋体" w:cs="Times New Roman"/>
          <w:b/>
          <w:bCs w:val="0"/>
          <w:color w:val="auto"/>
          <w:spacing w:val="0"/>
          <w:highlight w:val="none"/>
        </w:rPr>
        <w:t>13.</w:t>
      </w:r>
      <w:bookmarkEnd w:id="96"/>
      <w:bookmarkEnd w:id="97"/>
      <w:r>
        <w:rPr>
          <w:rFonts w:hint="eastAsia" w:ascii="宋体" w:hAnsi="宋体" w:eastAsia="宋体" w:cs="Times New Roman"/>
          <w:b/>
          <w:bCs w:val="0"/>
          <w:color w:val="auto"/>
          <w:spacing w:val="0"/>
          <w:highlight w:val="none"/>
        </w:rPr>
        <w:t>分项报价表</w:t>
      </w:r>
    </w:p>
    <w:p w14:paraId="414963EB">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highlight w:val="none"/>
          <w:lang w:eastAsia="zh-CN"/>
        </w:rPr>
      </w:pPr>
      <w:r>
        <w:rPr>
          <w:rFonts w:hint="eastAsia" w:ascii="宋体" w:hAnsi="宋体"/>
          <w:bCs/>
          <w:color w:val="auto"/>
          <w:spacing w:val="0"/>
          <w:sz w:val="24"/>
          <w:highlight w:val="none"/>
        </w:rPr>
        <w:t>13.1</w:t>
      </w:r>
      <w:r>
        <w:rPr>
          <w:rFonts w:hint="eastAsia" w:ascii="宋体" w:hAnsi="宋体"/>
          <w:color w:val="auto"/>
          <w:spacing w:val="0"/>
          <w:sz w:val="24"/>
          <w:highlight w:val="none"/>
        </w:rPr>
        <w:t>投</w:t>
      </w:r>
      <w:bookmarkStart w:id="100" w:name="_Hlt26954840"/>
      <w:bookmarkEnd w:id="100"/>
      <w:r>
        <w:rPr>
          <w:rFonts w:hint="eastAsia" w:ascii="宋体" w:hAnsi="宋体"/>
          <w:color w:val="auto"/>
          <w:spacing w:val="0"/>
          <w:sz w:val="24"/>
          <w:highlight w:val="none"/>
        </w:rPr>
        <w:t>标人应按照</w:t>
      </w:r>
      <w:r>
        <w:rPr>
          <w:rFonts w:hint="eastAsia" w:ascii="宋体" w:hAnsi="宋体"/>
          <w:color w:val="auto"/>
          <w:spacing w:val="0"/>
          <w:sz w:val="24"/>
          <w:highlight w:val="none"/>
          <w:lang w:eastAsia="zh-CN"/>
        </w:rPr>
        <w:t>采购文件</w:t>
      </w:r>
      <w:r>
        <w:rPr>
          <w:rFonts w:hint="eastAsia" w:ascii="宋体" w:hAnsi="宋体"/>
          <w:color w:val="auto"/>
          <w:spacing w:val="0"/>
          <w:sz w:val="24"/>
          <w:highlight w:val="none"/>
        </w:rPr>
        <w:t>规定格式填报</w:t>
      </w:r>
      <w:bookmarkStart w:id="101" w:name="_Hlt26670399"/>
      <w:bookmarkEnd w:id="101"/>
      <w:r>
        <w:rPr>
          <w:rFonts w:hint="eastAsia" w:ascii="宋体" w:hAnsi="宋体"/>
          <w:color w:val="auto"/>
          <w:spacing w:val="0"/>
          <w:sz w:val="24"/>
          <w:highlight w:val="none"/>
        </w:rPr>
        <w:t>分项报价表</w:t>
      </w:r>
      <w:r>
        <w:rPr>
          <w:rFonts w:hint="eastAsia" w:ascii="宋体" w:hAnsi="宋体"/>
          <w:color w:val="auto"/>
          <w:spacing w:val="0"/>
          <w:sz w:val="24"/>
          <w:highlight w:val="none"/>
          <w:lang w:eastAsia="zh-CN"/>
        </w:rPr>
        <w:t>。</w:t>
      </w:r>
    </w:p>
    <w:p w14:paraId="7FC84F84">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highlight w:val="none"/>
          <w:lang w:eastAsia="zh-CN"/>
        </w:rPr>
      </w:pPr>
      <w:r>
        <w:rPr>
          <w:rFonts w:hint="eastAsia" w:ascii="宋体" w:hAnsi="宋体"/>
          <w:color w:val="auto"/>
          <w:spacing w:val="0"/>
          <w:sz w:val="24"/>
          <w:highlight w:val="none"/>
        </w:rPr>
        <w:t>13.2</w:t>
      </w:r>
      <w:r>
        <w:rPr>
          <w:rFonts w:hint="eastAsia" w:ascii="宋体" w:hAnsi="宋体"/>
          <w:bCs/>
          <w:color w:val="auto"/>
          <w:spacing w:val="0"/>
          <w:sz w:val="24"/>
          <w:highlight w:val="none"/>
        </w:rPr>
        <w:t>投标货币</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投标文件中的单价和总价无特殊规定的采用人民币报价</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以“元”为单位标注</w:t>
      </w:r>
      <w:r>
        <w:rPr>
          <w:rFonts w:hint="eastAsia" w:ascii="宋体" w:hAnsi="宋体"/>
          <w:bCs/>
          <w:color w:val="auto"/>
          <w:spacing w:val="0"/>
          <w:sz w:val="24"/>
          <w:highlight w:val="none"/>
          <w:lang w:eastAsia="zh-CN"/>
        </w:rPr>
        <w:t>。</w:t>
      </w:r>
      <w:r>
        <w:rPr>
          <w:rFonts w:hint="eastAsia" w:ascii="宋体" w:hAnsi="宋体"/>
          <w:color w:val="auto"/>
          <w:spacing w:val="0"/>
          <w:sz w:val="24"/>
          <w:highlight w:val="none"/>
          <w:lang w:eastAsia="zh-CN"/>
        </w:rPr>
        <w:t>采购文件</w:t>
      </w:r>
      <w:r>
        <w:rPr>
          <w:rFonts w:hint="eastAsia" w:ascii="宋体" w:hAnsi="宋体"/>
          <w:color w:val="auto"/>
          <w:spacing w:val="0"/>
          <w:sz w:val="24"/>
          <w:highlight w:val="none"/>
        </w:rPr>
        <w:t>中另有规定的按规定执行</w:t>
      </w:r>
      <w:r>
        <w:rPr>
          <w:rFonts w:hint="eastAsia" w:ascii="宋体" w:hAnsi="宋体"/>
          <w:color w:val="auto"/>
          <w:spacing w:val="0"/>
          <w:sz w:val="24"/>
          <w:highlight w:val="none"/>
          <w:lang w:eastAsia="zh-CN"/>
        </w:rPr>
        <w:t>。</w:t>
      </w:r>
    </w:p>
    <w:p w14:paraId="4535C778">
      <w:pPr>
        <w:pStyle w:val="190"/>
        <w:keepNext w:val="0"/>
        <w:keepLines w:val="0"/>
        <w:pageBreakBefore w:val="0"/>
        <w:widowControl w:val="0"/>
        <w:numPr>
          <w:ilvl w:val="4"/>
          <w:numId w:val="0"/>
        </w:numPr>
        <w:shd w:val="clear" w:color="auto"/>
        <w:spacing w:before="0" w:after="0" w:line="360" w:lineRule="auto"/>
        <w:ind w:left="0" w:firstLine="562"/>
        <w:jc w:val="left"/>
        <w:rPr>
          <w:rFonts w:hint="eastAsia" w:ascii="宋体" w:hAnsi="宋体" w:eastAsia="宋体" w:cs="Times New Roman"/>
          <w:b/>
          <w:bCs w:val="0"/>
          <w:color w:val="auto"/>
          <w:spacing w:val="0"/>
          <w:highlight w:val="none"/>
        </w:rPr>
      </w:pPr>
      <w:bookmarkStart w:id="102" w:name="_Hlt26670486"/>
      <w:bookmarkEnd w:id="102"/>
      <w:bookmarkStart w:id="103" w:name="_Hlt26670425"/>
      <w:bookmarkEnd w:id="103"/>
      <w:bookmarkStart w:id="104" w:name="_Hlt26670403"/>
      <w:bookmarkEnd w:id="104"/>
      <w:bookmarkStart w:id="105" w:name="_Hlt26954848"/>
      <w:bookmarkEnd w:id="105"/>
      <w:bookmarkStart w:id="106" w:name="_Hlt26668983"/>
      <w:bookmarkEnd w:id="106"/>
      <w:bookmarkStart w:id="107" w:name="_Hlt26670482"/>
      <w:bookmarkEnd w:id="107"/>
      <w:bookmarkStart w:id="108" w:name="_Hlt26954846"/>
      <w:bookmarkEnd w:id="108"/>
      <w:bookmarkStart w:id="109" w:name="_Hlt26954731"/>
      <w:bookmarkEnd w:id="109"/>
      <w:bookmarkStart w:id="110" w:name="_Hlt26954844"/>
      <w:bookmarkEnd w:id="110"/>
      <w:bookmarkStart w:id="111" w:name="_Hlt26954842"/>
      <w:bookmarkEnd w:id="111"/>
      <w:r>
        <w:rPr>
          <w:rFonts w:hint="eastAsia" w:ascii="宋体" w:hAnsi="宋体" w:eastAsia="宋体" w:cs="Times New Roman"/>
          <w:b/>
          <w:bCs w:val="0"/>
          <w:color w:val="auto"/>
          <w:spacing w:val="0"/>
          <w:highlight w:val="none"/>
        </w:rPr>
        <w:t>14.投标偏离表</w:t>
      </w:r>
    </w:p>
    <w:p w14:paraId="7CB8FD5D">
      <w:pPr>
        <w:keepNext w:val="0"/>
        <w:keepLines w:val="0"/>
        <w:pageBreakBefore w:val="0"/>
        <w:widowControl w:val="0"/>
        <w:shd w:val="clear" w:color="auto"/>
        <w:tabs>
          <w:tab w:val="left" w:pos="1035"/>
        </w:tabs>
        <w:spacing w:line="360" w:lineRule="auto"/>
        <w:ind w:left="0" w:firstLine="480"/>
        <w:jc w:val="left"/>
        <w:rPr>
          <w:rFonts w:ascii="宋体" w:hAnsi="Arial" w:cs="宋体"/>
          <w:color w:val="auto"/>
          <w:spacing w:val="0"/>
          <w:sz w:val="24"/>
          <w:highlight w:val="none"/>
          <w:lang w:val="zh-CN"/>
        </w:rPr>
      </w:pPr>
      <w:r>
        <w:rPr>
          <w:rFonts w:hint="eastAsia" w:ascii="宋体" w:hAnsi="Arial" w:cs="宋体"/>
          <w:color w:val="auto"/>
          <w:spacing w:val="0"/>
          <w:sz w:val="24"/>
          <w:highlight w:val="none"/>
        </w:rPr>
        <w:t>14</w:t>
      </w:r>
      <w:r>
        <w:rPr>
          <w:rFonts w:hint="eastAsia" w:ascii="宋体" w:hAnsi="Arial" w:cs="宋体"/>
          <w:color w:val="auto"/>
          <w:spacing w:val="0"/>
          <w:sz w:val="24"/>
          <w:highlight w:val="none"/>
          <w:lang w:val="zh-CN"/>
        </w:rPr>
        <w:t>.</w:t>
      </w:r>
      <w:r>
        <w:rPr>
          <w:rFonts w:hint="eastAsia" w:ascii="宋体" w:hAnsi="Arial" w:cs="宋体"/>
          <w:color w:val="auto"/>
          <w:spacing w:val="0"/>
          <w:sz w:val="24"/>
          <w:highlight w:val="none"/>
        </w:rPr>
        <w:t>1</w:t>
      </w:r>
      <w:r>
        <w:rPr>
          <w:rFonts w:hint="eastAsia" w:ascii="宋体" w:hAnsi="Arial" w:cs="宋体"/>
          <w:color w:val="auto"/>
          <w:spacing w:val="0"/>
          <w:sz w:val="24"/>
          <w:highlight w:val="none"/>
          <w:lang w:val="zh-CN"/>
        </w:rPr>
        <w:t>投标人可在投标文件中提供认为需要的其他技术文件或说明。</w:t>
      </w:r>
    </w:p>
    <w:p w14:paraId="1D9D5E47">
      <w:pPr>
        <w:pStyle w:val="190"/>
        <w:keepNext w:val="0"/>
        <w:keepLines w:val="0"/>
        <w:pageBreakBefore w:val="0"/>
        <w:widowControl w:val="0"/>
        <w:numPr>
          <w:ilvl w:val="4"/>
          <w:numId w:val="0"/>
        </w:numPr>
        <w:shd w:val="clear" w:color="auto"/>
        <w:spacing w:before="0" w:after="0" w:line="360" w:lineRule="auto"/>
        <w:ind w:left="0" w:firstLine="562"/>
        <w:jc w:val="left"/>
        <w:rPr>
          <w:rFonts w:hint="eastAsia" w:ascii="宋体" w:hAnsi="宋体" w:eastAsia="宋体" w:cs="Times New Roman"/>
          <w:b/>
          <w:bCs w:val="0"/>
          <w:color w:val="auto"/>
          <w:spacing w:val="0"/>
          <w:highlight w:val="none"/>
        </w:rPr>
      </w:pPr>
      <w:bookmarkStart w:id="112" w:name="_Hlt26954850"/>
      <w:bookmarkEnd w:id="112"/>
      <w:bookmarkStart w:id="113" w:name="_Hlt26670489"/>
      <w:bookmarkEnd w:id="113"/>
      <w:bookmarkStart w:id="114" w:name="_Hlt26954734"/>
      <w:bookmarkEnd w:id="114"/>
      <w:bookmarkStart w:id="115" w:name="_Toc14577360"/>
      <w:bookmarkStart w:id="116" w:name="_Toc49090511"/>
      <w:r>
        <w:rPr>
          <w:rFonts w:hint="eastAsia" w:ascii="宋体" w:hAnsi="宋体" w:eastAsia="宋体" w:cs="Times New Roman"/>
          <w:b/>
          <w:bCs w:val="0"/>
          <w:color w:val="auto"/>
          <w:spacing w:val="0"/>
          <w:highlight w:val="none"/>
        </w:rPr>
        <w:t>15.投标有效期</w:t>
      </w:r>
      <w:bookmarkEnd w:id="115"/>
      <w:bookmarkEnd w:id="116"/>
    </w:p>
    <w:p w14:paraId="3685E8D2">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highlight w:val="none"/>
          <w:lang w:eastAsia="zh-CN"/>
        </w:rPr>
      </w:pPr>
      <w:r>
        <w:rPr>
          <w:rFonts w:hint="eastAsia" w:ascii="宋体" w:hAnsi="宋体"/>
          <w:color w:val="auto"/>
          <w:spacing w:val="0"/>
          <w:sz w:val="24"/>
          <w:highlight w:val="none"/>
        </w:rPr>
        <w:t>15.1</w:t>
      </w:r>
      <w:r>
        <w:rPr>
          <w:rFonts w:hint="eastAsia" w:ascii="宋体" w:hAnsi="宋体"/>
          <w:bCs/>
          <w:color w:val="auto"/>
          <w:spacing w:val="0"/>
          <w:sz w:val="24"/>
          <w:highlight w:val="none"/>
        </w:rPr>
        <w:t>投标有效期为</w:t>
      </w:r>
      <w:r>
        <w:rPr>
          <w:rFonts w:hint="eastAsia" w:ascii="宋体" w:hAnsi="宋体"/>
          <w:bCs/>
          <w:color w:val="auto"/>
          <w:spacing w:val="0"/>
          <w:sz w:val="24"/>
          <w:highlight w:val="none"/>
          <w:lang w:eastAsia="zh-CN"/>
        </w:rPr>
        <w:t>采购文件</w:t>
      </w:r>
      <w:r>
        <w:rPr>
          <w:rFonts w:hint="eastAsia" w:ascii="宋体" w:hAnsi="宋体"/>
          <w:bCs/>
          <w:color w:val="auto"/>
          <w:spacing w:val="0"/>
          <w:sz w:val="24"/>
          <w:highlight w:val="none"/>
        </w:rPr>
        <w:t>规定的开标之日后</w:t>
      </w:r>
      <w:r>
        <w:rPr>
          <w:rFonts w:hint="eastAsia" w:ascii="宋体" w:hAnsi="宋体"/>
          <w:color w:val="auto"/>
          <w:spacing w:val="0"/>
          <w:sz w:val="24"/>
          <w:highlight w:val="none"/>
        </w:rPr>
        <w:t>九十（90）天</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投标有效期比规定短的将被视为未实质性响应</w:t>
      </w:r>
      <w:r>
        <w:rPr>
          <w:rFonts w:hint="eastAsia" w:ascii="宋体" w:hAnsi="宋体"/>
          <w:bCs/>
          <w:color w:val="auto"/>
          <w:spacing w:val="0"/>
          <w:sz w:val="24"/>
          <w:highlight w:val="none"/>
          <w:lang w:eastAsia="zh-CN"/>
        </w:rPr>
        <w:t>采购文件</w:t>
      </w:r>
      <w:r>
        <w:rPr>
          <w:rFonts w:hint="eastAsia" w:ascii="宋体" w:hAnsi="宋体"/>
          <w:bCs/>
          <w:color w:val="auto"/>
          <w:spacing w:val="0"/>
          <w:sz w:val="24"/>
          <w:highlight w:val="none"/>
        </w:rPr>
        <w:t>而予以拒绝</w:t>
      </w:r>
      <w:r>
        <w:rPr>
          <w:rFonts w:hint="eastAsia" w:ascii="宋体" w:hAnsi="宋体"/>
          <w:bCs/>
          <w:color w:val="auto"/>
          <w:spacing w:val="0"/>
          <w:sz w:val="24"/>
          <w:highlight w:val="none"/>
          <w:lang w:eastAsia="zh-CN"/>
        </w:rPr>
        <w:t>。</w:t>
      </w:r>
    </w:p>
    <w:p w14:paraId="53463E1C">
      <w:pPr>
        <w:pStyle w:val="190"/>
        <w:keepNext w:val="0"/>
        <w:keepLines w:val="0"/>
        <w:pageBreakBefore w:val="0"/>
        <w:widowControl w:val="0"/>
        <w:numPr>
          <w:ilvl w:val="4"/>
          <w:numId w:val="0"/>
        </w:numPr>
        <w:shd w:val="clear" w:color="auto"/>
        <w:spacing w:before="0" w:after="0" w:line="360" w:lineRule="auto"/>
        <w:ind w:left="0" w:firstLine="562"/>
        <w:jc w:val="left"/>
        <w:rPr>
          <w:rFonts w:hint="eastAsia" w:ascii="宋体" w:hAnsi="宋体" w:eastAsia="宋体" w:cs="Times New Roman"/>
          <w:b/>
          <w:bCs w:val="0"/>
          <w:color w:val="auto"/>
          <w:spacing w:val="0"/>
          <w:highlight w:val="none"/>
        </w:rPr>
      </w:pPr>
      <w:r>
        <w:rPr>
          <w:rFonts w:hint="eastAsia" w:ascii="宋体" w:hAnsi="宋体" w:eastAsia="宋体" w:cs="Times New Roman"/>
          <w:b/>
          <w:bCs w:val="0"/>
          <w:color w:val="auto"/>
          <w:spacing w:val="0"/>
          <w:highlight w:val="none"/>
        </w:rPr>
        <w:t>16.投标有效期的延长</w:t>
      </w:r>
    </w:p>
    <w:p w14:paraId="3E03ED7C">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highlight w:val="none"/>
          <w:lang w:eastAsia="zh-CN"/>
        </w:rPr>
      </w:pPr>
      <w:r>
        <w:rPr>
          <w:rFonts w:hint="eastAsia" w:ascii="宋体" w:hAnsi="宋体"/>
          <w:color w:val="auto"/>
          <w:spacing w:val="0"/>
          <w:sz w:val="24"/>
          <w:highlight w:val="none"/>
        </w:rPr>
        <w:t>16.1</w:t>
      </w:r>
      <w:r>
        <w:rPr>
          <w:rFonts w:hint="eastAsia" w:ascii="宋体" w:hAnsi="宋体"/>
          <w:bCs/>
          <w:color w:val="auto"/>
          <w:spacing w:val="0"/>
          <w:sz w:val="24"/>
          <w:highlight w:val="none"/>
        </w:rPr>
        <w:t>在特殊情况下</w:t>
      </w:r>
      <w:r>
        <w:rPr>
          <w:rFonts w:hint="eastAsia" w:ascii="宋体" w:hAnsi="宋体"/>
          <w:bCs/>
          <w:color w:val="auto"/>
          <w:spacing w:val="0"/>
          <w:sz w:val="24"/>
          <w:highlight w:val="none"/>
          <w:lang w:eastAsia="zh-CN"/>
        </w:rPr>
        <w:t>，采购代理机构</w:t>
      </w:r>
      <w:r>
        <w:rPr>
          <w:rFonts w:hint="eastAsia" w:ascii="宋体" w:hAnsi="宋体"/>
          <w:bCs/>
          <w:color w:val="auto"/>
          <w:spacing w:val="0"/>
          <w:sz w:val="24"/>
          <w:highlight w:val="none"/>
        </w:rPr>
        <w:t>于原投标有效期满之前</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可向投标人提出延长投标有效期的要求</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这种要求与答复均应采用书面形式</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投标人可以拒绝</w:t>
      </w:r>
      <w:r>
        <w:rPr>
          <w:rFonts w:hint="eastAsia" w:ascii="宋体" w:hAnsi="宋体"/>
          <w:bCs/>
          <w:color w:val="auto"/>
          <w:spacing w:val="0"/>
          <w:sz w:val="24"/>
          <w:highlight w:val="none"/>
          <w:lang w:eastAsia="zh-CN"/>
        </w:rPr>
        <w:t>采购代理机构</w:t>
      </w:r>
      <w:r>
        <w:rPr>
          <w:rFonts w:hint="eastAsia" w:ascii="宋体" w:hAnsi="宋体"/>
          <w:bCs/>
          <w:color w:val="auto"/>
          <w:spacing w:val="0"/>
          <w:sz w:val="24"/>
          <w:highlight w:val="none"/>
        </w:rPr>
        <w:t>的这一要求而放弃投标</w:t>
      </w:r>
      <w:r>
        <w:rPr>
          <w:rFonts w:hint="eastAsia" w:ascii="宋体" w:hAnsi="宋体"/>
          <w:color w:val="auto"/>
          <w:spacing w:val="0"/>
          <w:sz w:val="24"/>
          <w:szCs w:val="24"/>
          <w:highlight w:val="none"/>
          <w:lang w:eastAsia="zh-CN"/>
        </w:rPr>
        <w:t>。</w:t>
      </w:r>
      <w:r>
        <w:rPr>
          <w:rFonts w:hint="eastAsia" w:ascii="宋体" w:hAnsi="宋体"/>
          <w:bCs/>
          <w:color w:val="auto"/>
          <w:spacing w:val="0"/>
          <w:sz w:val="24"/>
          <w:highlight w:val="none"/>
        </w:rPr>
        <w:t>同意延长投标有效期的投标人既不能要求也不允许修改其投标文件</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同时受投标有效期约束的所有权利与义务均延长至新的有效期</w:t>
      </w:r>
      <w:r>
        <w:rPr>
          <w:rFonts w:hint="eastAsia" w:ascii="宋体" w:hAnsi="宋体"/>
          <w:bCs/>
          <w:color w:val="auto"/>
          <w:spacing w:val="0"/>
          <w:sz w:val="24"/>
          <w:highlight w:val="none"/>
          <w:lang w:eastAsia="zh-CN"/>
        </w:rPr>
        <w:t>。</w:t>
      </w:r>
    </w:p>
    <w:p w14:paraId="2911F448">
      <w:pPr>
        <w:pStyle w:val="188"/>
        <w:keepNext w:val="0"/>
        <w:keepLines w:val="0"/>
        <w:pageBreakBefore w:val="0"/>
        <w:widowControl w:val="0"/>
        <w:shd w:val="clear" w:color="auto"/>
        <w:spacing w:before="0" w:after="0" w:line="360" w:lineRule="auto"/>
        <w:ind w:left="0" w:firstLine="602"/>
        <w:jc w:val="left"/>
        <w:rPr>
          <w:color w:val="auto"/>
          <w:spacing w:val="0"/>
          <w:sz w:val="30"/>
          <w:szCs w:val="30"/>
          <w:highlight w:val="none"/>
        </w:rPr>
      </w:pPr>
      <w:bookmarkStart w:id="117" w:name="_Hlt26954852"/>
      <w:bookmarkEnd w:id="117"/>
      <w:bookmarkStart w:id="118" w:name="_Hlt26954739"/>
      <w:bookmarkEnd w:id="118"/>
      <w:bookmarkStart w:id="119" w:name="_Toc16938540"/>
      <w:bookmarkStart w:id="120" w:name="_Toc20823296"/>
      <w:bookmarkStart w:id="121" w:name="_Toc120614217"/>
      <w:bookmarkStart w:id="122" w:name="_Toc513029224"/>
      <w:r>
        <w:rPr>
          <w:rFonts w:hint="eastAsia"/>
          <w:color w:val="auto"/>
          <w:spacing w:val="0"/>
          <w:sz w:val="30"/>
          <w:szCs w:val="30"/>
          <w:highlight w:val="none"/>
        </w:rPr>
        <w:t>四、投标文件的递交</w:t>
      </w:r>
      <w:bookmarkEnd w:id="119"/>
      <w:bookmarkEnd w:id="120"/>
      <w:bookmarkEnd w:id="121"/>
      <w:bookmarkEnd w:id="122"/>
    </w:p>
    <w:p w14:paraId="34621161">
      <w:pPr>
        <w:pStyle w:val="190"/>
        <w:keepNext w:val="0"/>
        <w:keepLines w:val="0"/>
        <w:pageBreakBefore w:val="0"/>
        <w:widowControl w:val="0"/>
        <w:numPr>
          <w:ilvl w:val="4"/>
          <w:numId w:val="0"/>
        </w:numPr>
        <w:shd w:val="clear" w:color="auto"/>
        <w:spacing w:before="0" w:after="0" w:line="360" w:lineRule="auto"/>
        <w:ind w:left="0" w:firstLine="562"/>
        <w:jc w:val="left"/>
        <w:rPr>
          <w:rFonts w:hint="eastAsia" w:ascii="宋体" w:hAnsi="宋体" w:eastAsia="宋体" w:cs="Times New Roman"/>
          <w:b/>
          <w:bCs w:val="0"/>
          <w:color w:val="auto"/>
          <w:spacing w:val="0"/>
          <w:highlight w:val="none"/>
        </w:rPr>
      </w:pPr>
      <w:bookmarkStart w:id="123" w:name="_Toc462564084"/>
      <w:bookmarkStart w:id="124" w:name="_Toc20823297"/>
      <w:bookmarkStart w:id="125" w:name="_Toc16938541"/>
      <w:bookmarkStart w:id="126" w:name="_Toc513029225"/>
      <w:r>
        <w:rPr>
          <w:rFonts w:hint="eastAsia" w:ascii="宋体" w:hAnsi="宋体" w:eastAsia="宋体" w:cs="Times New Roman"/>
          <w:b/>
          <w:bCs w:val="0"/>
          <w:color w:val="auto"/>
          <w:spacing w:val="0"/>
          <w:highlight w:val="none"/>
        </w:rPr>
        <w:t>17.投标文件</w:t>
      </w:r>
      <w:bookmarkEnd w:id="123"/>
      <w:bookmarkEnd w:id="124"/>
      <w:bookmarkEnd w:id="125"/>
      <w:bookmarkEnd w:id="126"/>
      <w:r>
        <w:rPr>
          <w:rFonts w:hint="eastAsia" w:ascii="宋体" w:hAnsi="宋体" w:eastAsia="宋体" w:cs="Times New Roman"/>
          <w:b/>
          <w:bCs w:val="0"/>
          <w:color w:val="auto"/>
          <w:spacing w:val="0"/>
          <w:highlight w:val="none"/>
        </w:rPr>
        <w:t>的递交</w:t>
      </w:r>
    </w:p>
    <w:p w14:paraId="2EBBB567">
      <w:pPr>
        <w:keepNext w:val="0"/>
        <w:keepLines w:val="0"/>
        <w:pageBreakBefore w:val="0"/>
        <w:widowControl w:val="0"/>
        <w:shd w:val="clear" w:color="auto"/>
        <w:spacing w:line="360" w:lineRule="auto"/>
        <w:ind w:left="0" w:firstLine="480"/>
        <w:jc w:val="left"/>
        <w:rPr>
          <w:rFonts w:ascii="宋体" w:hAnsi="宋体"/>
          <w:bCs/>
          <w:color w:val="auto"/>
          <w:spacing w:val="0"/>
          <w:sz w:val="24"/>
          <w:highlight w:val="none"/>
        </w:rPr>
      </w:pPr>
      <w:r>
        <w:rPr>
          <w:rFonts w:hint="eastAsia" w:ascii="宋体" w:hAnsi="宋体"/>
          <w:color w:val="auto"/>
          <w:spacing w:val="0"/>
          <w:sz w:val="24"/>
          <w:highlight w:val="none"/>
        </w:rPr>
        <w:t>17.1</w:t>
      </w:r>
      <w:r>
        <w:rPr>
          <w:rFonts w:hint="eastAsia" w:ascii="宋体" w:hAnsi="宋体"/>
          <w:bCs/>
          <w:color w:val="auto"/>
          <w:spacing w:val="0"/>
          <w:sz w:val="24"/>
          <w:highlight w:val="none"/>
        </w:rPr>
        <w:t>电子投标文件的递交</w:t>
      </w:r>
    </w:p>
    <w:p w14:paraId="5CAECB7D">
      <w:pPr>
        <w:pStyle w:val="489"/>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highlight w:val="none"/>
          <w:lang w:eastAsia="zh-CN"/>
        </w:rPr>
      </w:pPr>
      <w:r>
        <w:rPr>
          <w:rFonts w:hint="eastAsia" w:ascii="宋体" w:hAnsi="宋体"/>
          <w:bCs/>
          <w:color w:val="auto"/>
          <w:spacing w:val="0"/>
          <w:sz w:val="24"/>
          <w:highlight w:val="none"/>
        </w:rPr>
        <w:t>投标人应当按照《操作手册</w:t>
      </w:r>
      <w:r>
        <w:rPr>
          <w:rFonts w:hint="eastAsia" w:ascii="宋体" w:hAnsi="宋体"/>
          <w:bCs/>
          <w:color w:val="auto"/>
          <w:spacing w:val="0"/>
          <w:sz w:val="24"/>
          <w:highlight w:val="none"/>
          <w:lang w:eastAsia="zh-CN"/>
        </w:rPr>
        <w:t>》的</w:t>
      </w:r>
      <w:r>
        <w:rPr>
          <w:rFonts w:hint="eastAsia" w:ascii="宋体" w:hAnsi="宋体"/>
          <w:bCs/>
          <w:color w:val="auto"/>
          <w:spacing w:val="0"/>
          <w:sz w:val="24"/>
          <w:highlight w:val="none"/>
        </w:rPr>
        <w:t>规定</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在投标截止时间前</w:t>
      </w:r>
      <w:r>
        <w:rPr>
          <w:rFonts w:ascii="宋体" w:hAnsi="宋体"/>
          <w:bCs/>
          <w:color w:val="auto"/>
          <w:spacing w:val="0"/>
          <w:sz w:val="24"/>
          <w:highlight w:val="none"/>
        </w:rPr>
        <w:t>制作</w:t>
      </w:r>
      <w:r>
        <w:rPr>
          <w:rFonts w:hint="eastAsia" w:ascii="宋体" w:hAnsi="宋体"/>
          <w:bCs/>
          <w:color w:val="auto"/>
          <w:spacing w:val="0"/>
          <w:sz w:val="24"/>
          <w:highlight w:val="none"/>
        </w:rPr>
        <w:t>并上传电子投标文件</w:t>
      </w:r>
      <w:bookmarkStart w:id="127" w:name="_Toc20823298"/>
      <w:bookmarkStart w:id="128" w:name="_Toc16938542"/>
      <w:bookmarkStart w:id="129" w:name="_Toc513029226"/>
      <w:r>
        <w:rPr>
          <w:rFonts w:hint="eastAsia" w:ascii="宋体" w:hAnsi="宋体"/>
          <w:bCs/>
          <w:color w:val="auto"/>
          <w:spacing w:val="0"/>
          <w:sz w:val="24"/>
          <w:highlight w:val="none"/>
          <w:lang w:eastAsia="zh-CN"/>
        </w:rPr>
        <w:t>。</w:t>
      </w:r>
    </w:p>
    <w:p w14:paraId="6C49F301">
      <w:pPr>
        <w:pStyle w:val="190"/>
        <w:keepNext w:val="0"/>
        <w:keepLines w:val="0"/>
        <w:pageBreakBefore w:val="0"/>
        <w:widowControl w:val="0"/>
        <w:numPr>
          <w:ilvl w:val="4"/>
          <w:numId w:val="0"/>
        </w:numPr>
        <w:shd w:val="clear" w:color="auto"/>
        <w:spacing w:before="0" w:after="0" w:line="360" w:lineRule="auto"/>
        <w:ind w:left="0" w:firstLine="562"/>
        <w:jc w:val="left"/>
        <w:rPr>
          <w:rFonts w:hint="eastAsia" w:ascii="宋体" w:hAnsi="宋体" w:eastAsia="宋体" w:cs="Times New Roman"/>
          <w:b/>
          <w:bCs w:val="0"/>
          <w:color w:val="auto"/>
          <w:spacing w:val="0"/>
          <w:highlight w:val="none"/>
        </w:rPr>
      </w:pPr>
      <w:r>
        <w:rPr>
          <w:rFonts w:hint="eastAsia" w:ascii="宋体" w:hAnsi="宋体" w:eastAsia="宋体" w:cs="Times New Roman"/>
          <w:b/>
          <w:bCs w:val="0"/>
          <w:color w:val="auto"/>
          <w:spacing w:val="0"/>
          <w:highlight w:val="none"/>
        </w:rPr>
        <w:t>18.投标截止</w:t>
      </w:r>
      <w:bookmarkEnd w:id="127"/>
      <w:bookmarkEnd w:id="128"/>
      <w:bookmarkEnd w:id="129"/>
      <w:r>
        <w:rPr>
          <w:rFonts w:hint="eastAsia" w:ascii="宋体" w:hAnsi="宋体" w:eastAsia="宋体" w:cs="Times New Roman"/>
          <w:b/>
          <w:bCs w:val="0"/>
          <w:color w:val="auto"/>
          <w:spacing w:val="0"/>
          <w:highlight w:val="none"/>
        </w:rPr>
        <w:t>时间</w:t>
      </w:r>
    </w:p>
    <w:p w14:paraId="3BB5EA69">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highlight w:val="none"/>
          <w:lang w:eastAsia="zh-CN"/>
        </w:rPr>
      </w:pPr>
      <w:r>
        <w:rPr>
          <w:rFonts w:hint="eastAsia" w:ascii="宋体" w:hAnsi="宋体"/>
          <w:color w:val="auto"/>
          <w:spacing w:val="0"/>
          <w:sz w:val="24"/>
          <w:highlight w:val="none"/>
        </w:rPr>
        <w:t>18.1</w:t>
      </w:r>
      <w:r>
        <w:rPr>
          <w:rFonts w:hint="eastAsia" w:ascii="宋体" w:hAnsi="宋体"/>
          <w:bCs/>
          <w:color w:val="auto"/>
          <w:spacing w:val="0"/>
          <w:sz w:val="24"/>
          <w:highlight w:val="none"/>
        </w:rPr>
        <w:t>投标人上传电子投标文件的时间不得迟于招标公告中规定的投标截止时间</w:t>
      </w:r>
      <w:r>
        <w:rPr>
          <w:rFonts w:hint="eastAsia" w:ascii="宋体" w:hAnsi="宋体"/>
          <w:bCs/>
          <w:color w:val="auto"/>
          <w:spacing w:val="0"/>
          <w:sz w:val="24"/>
          <w:highlight w:val="none"/>
          <w:lang w:eastAsia="zh-CN"/>
        </w:rPr>
        <w:t>。</w:t>
      </w:r>
    </w:p>
    <w:p w14:paraId="562B9E5D">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highlight w:val="none"/>
          <w:lang w:eastAsia="zh-CN"/>
        </w:rPr>
      </w:pPr>
      <w:r>
        <w:rPr>
          <w:rFonts w:hint="eastAsia" w:ascii="宋体" w:hAnsi="宋体"/>
          <w:bCs/>
          <w:color w:val="auto"/>
          <w:spacing w:val="0"/>
          <w:sz w:val="24"/>
          <w:highlight w:val="none"/>
        </w:rPr>
        <w:t>投标人应充分考虑到网络环境、网络带宽等风险因素</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如因投标人自身原因造成的电子投标文件上传不成功的视作投标人未按照</w:t>
      </w:r>
      <w:r>
        <w:rPr>
          <w:rFonts w:hint="eastAsia" w:ascii="宋体" w:hAnsi="宋体"/>
          <w:bCs/>
          <w:color w:val="auto"/>
          <w:spacing w:val="0"/>
          <w:sz w:val="24"/>
          <w:highlight w:val="none"/>
          <w:lang w:eastAsia="zh-CN"/>
        </w:rPr>
        <w:t>采购文件</w:t>
      </w:r>
      <w:r>
        <w:rPr>
          <w:rFonts w:hint="eastAsia" w:ascii="宋体" w:hAnsi="宋体"/>
          <w:bCs/>
          <w:color w:val="auto"/>
          <w:spacing w:val="0"/>
          <w:sz w:val="24"/>
          <w:highlight w:val="none"/>
        </w:rPr>
        <w:t>要求上传电子投标文件</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做无效投标处理</w:t>
      </w:r>
      <w:r>
        <w:rPr>
          <w:rFonts w:hint="eastAsia" w:ascii="宋体" w:hAnsi="宋体"/>
          <w:bCs/>
          <w:color w:val="auto"/>
          <w:spacing w:val="0"/>
          <w:sz w:val="24"/>
          <w:highlight w:val="none"/>
          <w:lang w:eastAsia="zh-CN"/>
        </w:rPr>
        <w:t>。</w:t>
      </w:r>
    </w:p>
    <w:p w14:paraId="1AFC8FC2">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highlight w:val="none"/>
          <w:lang w:eastAsia="zh-CN"/>
        </w:rPr>
      </w:pPr>
      <w:r>
        <w:rPr>
          <w:rFonts w:hint="eastAsia" w:ascii="宋体" w:hAnsi="宋体"/>
          <w:color w:val="auto"/>
          <w:spacing w:val="0"/>
          <w:sz w:val="24"/>
          <w:highlight w:val="none"/>
        </w:rPr>
        <w:t>18.2</w:t>
      </w:r>
      <w:r>
        <w:rPr>
          <w:rFonts w:hint="eastAsia" w:ascii="宋体" w:hAnsi="宋体"/>
          <w:bCs/>
          <w:color w:val="auto"/>
          <w:spacing w:val="0"/>
          <w:sz w:val="24"/>
          <w:highlight w:val="none"/>
          <w:lang w:eastAsia="zh-CN"/>
        </w:rPr>
        <w:t>采购代理机构</w:t>
      </w:r>
      <w:r>
        <w:rPr>
          <w:rFonts w:hint="eastAsia" w:ascii="宋体" w:hAnsi="宋体"/>
          <w:bCs/>
          <w:color w:val="auto"/>
          <w:spacing w:val="0"/>
          <w:sz w:val="24"/>
          <w:highlight w:val="none"/>
        </w:rPr>
        <w:t>可以按照规定</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通过更正公告修改投标截止时间</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投标人的所有权利和义务以及投标人受制的截止时间均应以延长后新的截止时间为准</w:t>
      </w:r>
      <w:r>
        <w:rPr>
          <w:rFonts w:hint="eastAsia" w:ascii="宋体" w:hAnsi="宋体"/>
          <w:bCs/>
          <w:color w:val="auto"/>
          <w:spacing w:val="0"/>
          <w:sz w:val="24"/>
          <w:highlight w:val="none"/>
          <w:lang w:eastAsia="zh-CN"/>
        </w:rPr>
        <w:t>。</w:t>
      </w:r>
    </w:p>
    <w:p w14:paraId="2CD5654A">
      <w:pPr>
        <w:pStyle w:val="190"/>
        <w:keepNext w:val="0"/>
        <w:keepLines w:val="0"/>
        <w:pageBreakBefore w:val="0"/>
        <w:widowControl w:val="0"/>
        <w:numPr>
          <w:ilvl w:val="4"/>
          <w:numId w:val="0"/>
        </w:numPr>
        <w:shd w:val="clear" w:color="auto"/>
        <w:spacing w:before="0" w:after="0" w:line="360" w:lineRule="auto"/>
        <w:ind w:left="0" w:firstLine="562"/>
        <w:jc w:val="left"/>
        <w:rPr>
          <w:rFonts w:hint="eastAsia" w:ascii="宋体" w:hAnsi="宋体" w:eastAsia="宋体" w:cs="Times New Roman"/>
          <w:b/>
          <w:bCs w:val="0"/>
          <w:color w:val="auto"/>
          <w:spacing w:val="0"/>
          <w:highlight w:val="none"/>
        </w:rPr>
      </w:pPr>
      <w:bookmarkStart w:id="130" w:name="_Toc513029227"/>
      <w:bookmarkStart w:id="131" w:name="_Toc16938543"/>
      <w:bookmarkStart w:id="132" w:name="_Toc20823299"/>
      <w:r>
        <w:rPr>
          <w:rFonts w:hint="eastAsia" w:ascii="宋体" w:hAnsi="宋体" w:eastAsia="宋体" w:cs="Times New Roman"/>
          <w:b/>
          <w:bCs w:val="0"/>
          <w:color w:val="auto"/>
          <w:spacing w:val="0"/>
          <w:highlight w:val="none"/>
        </w:rPr>
        <w:t>19.投标文件</w:t>
      </w:r>
      <w:bookmarkEnd w:id="130"/>
      <w:bookmarkEnd w:id="131"/>
      <w:bookmarkEnd w:id="132"/>
      <w:r>
        <w:rPr>
          <w:rFonts w:hint="eastAsia" w:ascii="宋体" w:hAnsi="宋体" w:eastAsia="宋体" w:cs="Times New Roman"/>
          <w:b/>
          <w:bCs w:val="0"/>
          <w:color w:val="auto"/>
          <w:spacing w:val="0"/>
          <w:highlight w:val="none"/>
        </w:rPr>
        <w:t>的拒收</w:t>
      </w:r>
    </w:p>
    <w:p w14:paraId="71D7653A">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highlight w:val="none"/>
          <w:lang w:eastAsia="zh-CN"/>
        </w:rPr>
      </w:pPr>
      <w:r>
        <w:rPr>
          <w:rFonts w:hint="eastAsia" w:ascii="宋体" w:hAnsi="宋体"/>
          <w:color w:val="auto"/>
          <w:spacing w:val="0"/>
          <w:sz w:val="24"/>
          <w:highlight w:val="none"/>
        </w:rPr>
        <w:t>19.1</w:t>
      </w:r>
      <w:r>
        <w:rPr>
          <w:rFonts w:hint="eastAsia" w:ascii="宋体" w:hAnsi="宋体"/>
          <w:bCs/>
          <w:color w:val="auto"/>
          <w:spacing w:val="0"/>
          <w:sz w:val="24"/>
          <w:highlight w:val="none"/>
          <w:lang w:eastAsia="zh-CN"/>
        </w:rPr>
        <w:t>采购代理机构</w:t>
      </w:r>
      <w:r>
        <w:rPr>
          <w:rFonts w:hint="eastAsia" w:ascii="宋体" w:hAnsi="宋体"/>
          <w:bCs/>
          <w:color w:val="auto"/>
          <w:spacing w:val="0"/>
          <w:sz w:val="24"/>
          <w:highlight w:val="none"/>
        </w:rPr>
        <w:t>拒绝接收在其规定的投标截止时间后上传的任何投标文件</w:t>
      </w:r>
      <w:r>
        <w:rPr>
          <w:rFonts w:hint="eastAsia" w:ascii="宋体" w:hAnsi="宋体"/>
          <w:bCs/>
          <w:color w:val="auto"/>
          <w:spacing w:val="0"/>
          <w:sz w:val="24"/>
          <w:highlight w:val="none"/>
          <w:lang w:eastAsia="zh-CN"/>
        </w:rPr>
        <w:t>。</w:t>
      </w:r>
    </w:p>
    <w:p w14:paraId="75110A39">
      <w:pPr>
        <w:pStyle w:val="190"/>
        <w:keepNext w:val="0"/>
        <w:keepLines w:val="0"/>
        <w:pageBreakBefore w:val="0"/>
        <w:widowControl w:val="0"/>
        <w:numPr>
          <w:ilvl w:val="4"/>
          <w:numId w:val="0"/>
        </w:numPr>
        <w:shd w:val="clear" w:color="auto"/>
        <w:spacing w:before="0" w:after="0" w:line="360" w:lineRule="auto"/>
        <w:ind w:left="0" w:firstLine="562"/>
        <w:jc w:val="left"/>
        <w:rPr>
          <w:rFonts w:hint="eastAsia" w:ascii="宋体" w:hAnsi="宋体" w:eastAsia="宋体" w:cs="Times New Roman"/>
          <w:b/>
          <w:bCs w:val="0"/>
          <w:color w:val="auto"/>
          <w:spacing w:val="0"/>
          <w:highlight w:val="none"/>
        </w:rPr>
      </w:pPr>
      <w:bookmarkStart w:id="133" w:name="_Toc20823300"/>
      <w:bookmarkStart w:id="134" w:name="_Toc513029228"/>
      <w:bookmarkStart w:id="135" w:name="_Toc16938544"/>
      <w:r>
        <w:rPr>
          <w:rFonts w:hint="eastAsia" w:ascii="宋体" w:hAnsi="宋体" w:eastAsia="宋体" w:cs="Times New Roman"/>
          <w:b/>
          <w:bCs w:val="0"/>
          <w:color w:val="auto"/>
          <w:spacing w:val="0"/>
          <w:highlight w:val="none"/>
        </w:rPr>
        <w:t>20.投标文件的撤回和修改</w:t>
      </w:r>
      <w:bookmarkEnd w:id="133"/>
      <w:bookmarkEnd w:id="134"/>
      <w:bookmarkEnd w:id="135"/>
    </w:p>
    <w:p w14:paraId="39A18F19">
      <w:pPr>
        <w:keepNext w:val="0"/>
        <w:keepLines w:val="0"/>
        <w:pageBreakBefore w:val="0"/>
        <w:widowControl w:val="0"/>
        <w:shd w:val="clear" w:color="auto"/>
        <w:spacing w:line="360" w:lineRule="auto"/>
        <w:ind w:left="0" w:firstLine="480"/>
        <w:jc w:val="left"/>
        <w:rPr>
          <w:rFonts w:ascii="宋体" w:hAnsi="宋体"/>
          <w:color w:val="auto"/>
          <w:spacing w:val="0"/>
          <w:sz w:val="24"/>
          <w:highlight w:val="none"/>
        </w:rPr>
      </w:pPr>
      <w:r>
        <w:rPr>
          <w:rFonts w:hint="eastAsia" w:ascii="宋体" w:hAnsi="宋体"/>
          <w:color w:val="auto"/>
          <w:spacing w:val="0"/>
          <w:sz w:val="24"/>
          <w:highlight w:val="none"/>
        </w:rPr>
        <w:t>20.1投标文件的撤回</w:t>
      </w:r>
    </w:p>
    <w:p w14:paraId="288E41AF">
      <w:pPr>
        <w:keepNext w:val="0"/>
        <w:keepLines w:val="0"/>
        <w:pageBreakBefore w:val="0"/>
        <w:widowControl w:val="0"/>
        <w:shd w:val="clear" w:color="auto"/>
        <w:spacing w:line="360" w:lineRule="auto"/>
        <w:ind w:left="0" w:firstLine="480"/>
        <w:jc w:val="left"/>
        <w:rPr>
          <w:rFonts w:ascii="宋体" w:hAnsi="宋体"/>
          <w:color w:val="auto"/>
          <w:spacing w:val="0"/>
          <w:sz w:val="24"/>
          <w:highlight w:val="none"/>
        </w:rPr>
      </w:pPr>
      <w:r>
        <w:rPr>
          <w:rFonts w:hint="eastAsia" w:ascii="宋体" w:hAnsi="宋体"/>
          <w:color w:val="auto"/>
          <w:spacing w:val="0"/>
          <w:sz w:val="24"/>
          <w:highlight w:val="none"/>
        </w:rPr>
        <w:t>21.1.1电子投标文件的撤回</w:t>
      </w:r>
    </w:p>
    <w:p w14:paraId="4AEC1F7E">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highlight w:val="none"/>
          <w:lang w:eastAsia="zh-CN"/>
        </w:rPr>
      </w:pPr>
      <w:r>
        <w:rPr>
          <w:rFonts w:hint="eastAsia" w:ascii="宋体" w:hAnsi="宋体"/>
          <w:color w:val="auto"/>
          <w:spacing w:val="0"/>
          <w:sz w:val="24"/>
          <w:highlight w:val="none"/>
        </w:rPr>
        <w:t>投标人可在投标截止时间前</w:t>
      </w:r>
      <w:r>
        <w:rPr>
          <w:rFonts w:hint="eastAsia" w:ascii="宋体" w:hAnsi="宋体"/>
          <w:color w:val="auto"/>
          <w:spacing w:val="0"/>
          <w:sz w:val="24"/>
          <w:highlight w:val="none"/>
          <w:lang w:eastAsia="zh-CN"/>
        </w:rPr>
        <w:t>，</w:t>
      </w:r>
      <w:r>
        <w:rPr>
          <w:rFonts w:hint="eastAsia" w:ascii="宋体" w:hAnsi="宋体"/>
          <w:color w:val="auto"/>
          <w:spacing w:val="0"/>
          <w:sz w:val="24"/>
          <w:highlight w:val="none"/>
        </w:rPr>
        <w:t>撤回其电子投标文件</w:t>
      </w:r>
      <w:r>
        <w:rPr>
          <w:rFonts w:hint="eastAsia" w:ascii="宋体" w:hAnsi="宋体"/>
          <w:color w:val="auto"/>
          <w:spacing w:val="0"/>
          <w:sz w:val="24"/>
          <w:highlight w:val="none"/>
          <w:lang w:eastAsia="zh-CN"/>
        </w:rPr>
        <w:t>，</w:t>
      </w:r>
      <w:r>
        <w:rPr>
          <w:rFonts w:hint="eastAsia" w:ascii="宋体" w:hAnsi="宋体"/>
          <w:color w:val="auto"/>
          <w:spacing w:val="0"/>
          <w:sz w:val="24"/>
          <w:highlight w:val="none"/>
        </w:rPr>
        <w:t>具体操作方法见《操作手册》</w:t>
      </w:r>
      <w:r>
        <w:rPr>
          <w:rFonts w:hint="eastAsia" w:ascii="宋体" w:hAnsi="宋体"/>
          <w:color w:val="auto"/>
          <w:spacing w:val="0"/>
          <w:sz w:val="24"/>
          <w:highlight w:val="none"/>
          <w:lang w:eastAsia="zh-CN"/>
        </w:rPr>
        <w:t>。</w:t>
      </w:r>
    </w:p>
    <w:p w14:paraId="20BF4C8F">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21.1.</w:t>
      </w:r>
      <w:r>
        <w:rPr>
          <w:rFonts w:ascii="宋体" w:hAnsi="宋体"/>
          <w:color w:val="auto"/>
          <w:spacing w:val="0"/>
          <w:sz w:val="24"/>
          <w:szCs w:val="24"/>
          <w:highlight w:val="none"/>
        </w:rPr>
        <w:t>2</w:t>
      </w:r>
      <w:r>
        <w:rPr>
          <w:rFonts w:hint="eastAsia" w:ascii="宋体" w:hAnsi="宋体"/>
          <w:color w:val="auto"/>
          <w:spacing w:val="0"/>
          <w:sz w:val="24"/>
          <w:szCs w:val="24"/>
          <w:highlight w:val="none"/>
        </w:rPr>
        <w:t>投标人撤回电子投标文件</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则认为其不再参与本项目投标活动</w:t>
      </w:r>
      <w:r>
        <w:rPr>
          <w:rFonts w:hint="eastAsia" w:ascii="宋体" w:hAnsi="宋体"/>
          <w:color w:val="auto"/>
          <w:spacing w:val="0"/>
          <w:sz w:val="24"/>
          <w:szCs w:val="24"/>
          <w:highlight w:val="none"/>
          <w:lang w:eastAsia="zh-CN"/>
        </w:rPr>
        <w:t>。</w:t>
      </w:r>
    </w:p>
    <w:p w14:paraId="7774244B">
      <w:pPr>
        <w:keepNext w:val="0"/>
        <w:keepLines w:val="0"/>
        <w:pageBreakBefore w:val="0"/>
        <w:widowControl w:val="0"/>
        <w:shd w:val="clear" w:color="auto"/>
        <w:spacing w:line="360" w:lineRule="auto"/>
        <w:ind w:left="0" w:firstLine="480"/>
        <w:jc w:val="left"/>
        <w:rPr>
          <w:rFonts w:ascii="宋体" w:hAnsi="宋体"/>
          <w:color w:val="auto"/>
          <w:spacing w:val="0"/>
          <w:sz w:val="24"/>
          <w:szCs w:val="24"/>
          <w:highlight w:val="none"/>
        </w:rPr>
      </w:pPr>
      <w:r>
        <w:rPr>
          <w:rFonts w:hint="eastAsia" w:ascii="宋体" w:hAnsi="宋体"/>
          <w:color w:val="auto"/>
          <w:spacing w:val="0"/>
          <w:sz w:val="24"/>
          <w:szCs w:val="24"/>
          <w:highlight w:val="none"/>
        </w:rPr>
        <w:t>20.2投标文件的修改</w:t>
      </w:r>
    </w:p>
    <w:p w14:paraId="664E8EA5">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highlight w:val="none"/>
          <w:lang w:eastAsia="zh-CN"/>
        </w:rPr>
      </w:pPr>
      <w:r>
        <w:rPr>
          <w:rFonts w:hint="eastAsia" w:ascii="宋体" w:hAnsi="宋体"/>
          <w:color w:val="auto"/>
          <w:spacing w:val="0"/>
          <w:sz w:val="24"/>
          <w:highlight w:val="none"/>
        </w:rPr>
        <w:t>20.2.1投标人可在投标截止时间前</w:t>
      </w:r>
      <w:r>
        <w:rPr>
          <w:rFonts w:hint="eastAsia" w:ascii="宋体" w:hAnsi="宋体"/>
          <w:color w:val="auto"/>
          <w:spacing w:val="0"/>
          <w:sz w:val="24"/>
          <w:highlight w:val="none"/>
          <w:lang w:eastAsia="zh-CN"/>
        </w:rPr>
        <w:t>，</w:t>
      </w:r>
      <w:r>
        <w:rPr>
          <w:rFonts w:hint="eastAsia" w:ascii="宋体" w:hAnsi="宋体"/>
          <w:color w:val="auto"/>
          <w:spacing w:val="0"/>
          <w:sz w:val="24"/>
          <w:highlight w:val="none"/>
        </w:rPr>
        <w:t>对其电子投标文件进行修改</w:t>
      </w:r>
      <w:r>
        <w:rPr>
          <w:rFonts w:hint="eastAsia" w:ascii="宋体" w:hAnsi="宋体"/>
          <w:color w:val="auto"/>
          <w:spacing w:val="0"/>
          <w:sz w:val="24"/>
          <w:highlight w:val="none"/>
          <w:lang w:eastAsia="zh-CN"/>
        </w:rPr>
        <w:t>，</w:t>
      </w:r>
      <w:r>
        <w:rPr>
          <w:rFonts w:hint="eastAsia" w:ascii="宋体" w:hAnsi="宋体"/>
          <w:color w:val="auto"/>
          <w:spacing w:val="0"/>
          <w:sz w:val="24"/>
          <w:highlight w:val="none"/>
        </w:rPr>
        <w:t>具体操作方法见《操作手册》</w:t>
      </w:r>
      <w:r>
        <w:rPr>
          <w:rFonts w:hint="eastAsia" w:ascii="宋体" w:hAnsi="宋体"/>
          <w:color w:val="auto"/>
          <w:spacing w:val="0"/>
          <w:sz w:val="24"/>
          <w:highlight w:val="none"/>
          <w:lang w:eastAsia="zh-CN"/>
        </w:rPr>
        <w:t>。</w:t>
      </w:r>
    </w:p>
    <w:p w14:paraId="33EB7881">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highlight w:val="none"/>
          <w:lang w:eastAsia="zh-CN"/>
        </w:rPr>
      </w:pPr>
      <w:r>
        <w:rPr>
          <w:rFonts w:hint="eastAsia" w:ascii="宋体" w:hAnsi="宋体"/>
          <w:color w:val="auto"/>
          <w:spacing w:val="0"/>
          <w:sz w:val="24"/>
          <w:highlight w:val="none"/>
        </w:rPr>
        <w:t>20.2.2</w:t>
      </w:r>
      <w:r>
        <w:rPr>
          <w:rFonts w:hint="eastAsia" w:ascii="宋体" w:hAnsi="宋体"/>
          <w:bCs/>
          <w:color w:val="auto"/>
          <w:spacing w:val="0"/>
          <w:sz w:val="24"/>
          <w:highlight w:val="none"/>
        </w:rPr>
        <w:t>在投标截止时间之后</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投标人不得对其电子投标文件作任何修改</w:t>
      </w:r>
      <w:r>
        <w:rPr>
          <w:rFonts w:hint="eastAsia" w:ascii="宋体" w:hAnsi="宋体"/>
          <w:bCs/>
          <w:color w:val="auto"/>
          <w:spacing w:val="0"/>
          <w:sz w:val="24"/>
          <w:highlight w:val="none"/>
          <w:lang w:eastAsia="zh-CN"/>
        </w:rPr>
        <w:t>。</w:t>
      </w:r>
    </w:p>
    <w:p w14:paraId="45F0F2C2">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highlight w:val="none"/>
          <w:lang w:eastAsia="zh-CN"/>
        </w:rPr>
      </w:pPr>
      <w:r>
        <w:rPr>
          <w:rFonts w:hint="eastAsia" w:ascii="宋体" w:hAnsi="宋体"/>
          <w:color w:val="auto"/>
          <w:spacing w:val="0"/>
          <w:sz w:val="24"/>
          <w:highlight w:val="none"/>
        </w:rPr>
        <w:t>20.3</w:t>
      </w:r>
      <w:r>
        <w:rPr>
          <w:rFonts w:hint="eastAsia" w:ascii="宋体" w:hAnsi="宋体"/>
          <w:bCs/>
          <w:color w:val="auto"/>
          <w:spacing w:val="0"/>
          <w:sz w:val="24"/>
          <w:highlight w:val="none"/>
        </w:rPr>
        <w:t>在投标截止时间至</w:t>
      </w:r>
      <w:r>
        <w:rPr>
          <w:rFonts w:hint="eastAsia" w:ascii="宋体" w:hAnsi="宋体"/>
          <w:bCs/>
          <w:color w:val="auto"/>
          <w:spacing w:val="0"/>
          <w:sz w:val="24"/>
          <w:highlight w:val="none"/>
          <w:lang w:eastAsia="zh-CN"/>
        </w:rPr>
        <w:t>采购文件</w:t>
      </w:r>
      <w:r>
        <w:rPr>
          <w:rFonts w:hint="eastAsia" w:ascii="宋体" w:hAnsi="宋体"/>
          <w:bCs/>
          <w:color w:val="auto"/>
          <w:spacing w:val="0"/>
          <w:sz w:val="24"/>
          <w:highlight w:val="none"/>
        </w:rPr>
        <w:t>中规定的投标有效期满之间的这段时间内</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投标人不得撤回其投标</w:t>
      </w:r>
      <w:r>
        <w:rPr>
          <w:rFonts w:hint="eastAsia" w:ascii="宋体" w:hAnsi="宋体"/>
          <w:bCs/>
          <w:color w:val="auto"/>
          <w:spacing w:val="0"/>
          <w:sz w:val="24"/>
          <w:highlight w:val="none"/>
          <w:lang w:eastAsia="zh-CN"/>
        </w:rPr>
        <w:t>。</w:t>
      </w:r>
    </w:p>
    <w:p w14:paraId="400D9A4D">
      <w:pPr>
        <w:pStyle w:val="188"/>
        <w:keepNext w:val="0"/>
        <w:keepLines w:val="0"/>
        <w:pageBreakBefore w:val="0"/>
        <w:widowControl w:val="0"/>
        <w:shd w:val="clear" w:color="auto"/>
        <w:spacing w:before="0" w:after="0" w:line="360" w:lineRule="auto"/>
        <w:ind w:left="0" w:firstLine="602"/>
        <w:jc w:val="left"/>
        <w:rPr>
          <w:color w:val="auto"/>
          <w:spacing w:val="0"/>
          <w:sz w:val="30"/>
          <w:szCs w:val="30"/>
          <w:highlight w:val="none"/>
        </w:rPr>
      </w:pPr>
      <w:bookmarkStart w:id="136" w:name="_Toc16938545"/>
      <w:bookmarkStart w:id="137" w:name="_Toc120614218"/>
      <w:bookmarkStart w:id="138" w:name="_Toc513029229"/>
      <w:bookmarkStart w:id="139" w:name="_Toc20823301"/>
      <w:r>
        <w:rPr>
          <w:rFonts w:hint="eastAsia"/>
          <w:color w:val="auto"/>
          <w:spacing w:val="0"/>
          <w:sz w:val="30"/>
          <w:szCs w:val="30"/>
          <w:highlight w:val="none"/>
        </w:rPr>
        <w:t>五、开标与评标</w:t>
      </w:r>
      <w:bookmarkEnd w:id="136"/>
      <w:bookmarkEnd w:id="137"/>
      <w:bookmarkEnd w:id="138"/>
      <w:bookmarkEnd w:id="139"/>
    </w:p>
    <w:p w14:paraId="269C8B55">
      <w:pPr>
        <w:pStyle w:val="190"/>
        <w:keepNext w:val="0"/>
        <w:keepLines w:val="0"/>
        <w:pageBreakBefore w:val="0"/>
        <w:widowControl w:val="0"/>
        <w:numPr>
          <w:ilvl w:val="4"/>
          <w:numId w:val="0"/>
        </w:numPr>
        <w:shd w:val="clear" w:color="auto"/>
        <w:spacing w:before="0" w:after="0" w:line="360" w:lineRule="auto"/>
        <w:ind w:left="0" w:firstLine="562"/>
        <w:jc w:val="left"/>
        <w:rPr>
          <w:rFonts w:hint="eastAsia" w:ascii="宋体" w:hAnsi="宋体" w:eastAsia="宋体" w:cs="Times New Roman"/>
          <w:b/>
          <w:bCs w:val="0"/>
          <w:color w:val="auto"/>
          <w:spacing w:val="0"/>
          <w:highlight w:val="none"/>
        </w:rPr>
      </w:pPr>
      <w:bookmarkStart w:id="140" w:name="_Toc16938546"/>
      <w:bookmarkStart w:id="141" w:name="_Toc20823302"/>
      <w:bookmarkStart w:id="142" w:name="_Toc513029230"/>
      <w:r>
        <w:rPr>
          <w:rFonts w:hint="eastAsia" w:ascii="宋体" w:hAnsi="宋体" w:eastAsia="宋体" w:cs="Times New Roman"/>
          <w:b/>
          <w:bCs w:val="0"/>
          <w:color w:val="auto"/>
          <w:spacing w:val="0"/>
          <w:highlight w:val="none"/>
        </w:rPr>
        <w:t>21.开标</w:t>
      </w:r>
      <w:bookmarkEnd w:id="140"/>
      <w:bookmarkEnd w:id="141"/>
      <w:bookmarkEnd w:id="142"/>
    </w:p>
    <w:p w14:paraId="436F4239">
      <w:pPr>
        <w:keepNext w:val="0"/>
        <w:keepLines w:val="0"/>
        <w:pageBreakBefore w:val="0"/>
        <w:widowControl w:val="0"/>
        <w:shd w:val="clear" w:color="auto"/>
        <w:spacing w:line="360" w:lineRule="auto"/>
        <w:ind w:left="0" w:firstLine="480"/>
        <w:jc w:val="left"/>
        <w:rPr>
          <w:rFonts w:hint="eastAsia" w:eastAsia="宋体"/>
          <w:color w:val="auto"/>
          <w:spacing w:val="0"/>
          <w:highlight w:val="none"/>
          <w:lang w:eastAsia="zh-CN"/>
        </w:rPr>
      </w:pPr>
      <w:r>
        <w:rPr>
          <w:rFonts w:hint="eastAsia" w:ascii="宋体" w:hAnsi="宋体"/>
          <w:color w:val="auto"/>
          <w:spacing w:val="0"/>
          <w:sz w:val="24"/>
          <w:highlight w:val="none"/>
        </w:rPr>
        <w:t>21.1</w:t>
      </w:r>
      <w:r>
        <w:rPr>
          <w:rFonts w:hint="eastAsia" w:ascii="宋体" w:hAnsi="宋体"/>
          <w:bCs/>
          <w:color w:val="auto"/>
          <w:spacing w:val="0"/>
          <w:sz w:val="24"/>
          <w:highlight w:val="none"/>
          <w:lang w:eastAsia="zh-CN"/>
        </w:rPr>
        <w:t>采购代理机构</w:t>
      </w:r>
      <w:r>
        <w:rPr>
          <w:rFonts w:hint="eastAsia" w:ascii="宋体" w:hAnsi="宋体"/>
          <w:bCs/>
          <w:color w:val="auto"/>
          <w:spacing w:val="0"/>
          <w:sz w:val="24"/>
          <w:highlight w:val="none"/>
        </w:rPr>
        <w:t>将在招标公告中规定的时间和地点组织公开开标</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投标人应当按照《操作手册</w:t>
      </w:r>
      <w:r>
        <w:rPr>
          <w:rFonts w:hint="eastAsia" w:ascii="宋体" w:hAnsi="宋体"/>
          <w:color w:val="auto"/>
          <w:spacing w:val="0"/>
          <w:sz w:val="24"/>
          <w:szCs w:val="24"/>
          <w:highlight w:val="none"/>
          <w:lang w:eastAsia="zh-CN"/>
        </w:rPr>
        <w:t>》的</w:t>
      </w:r>
      <w:r>
        <w:rPr>
          <w:rFonts w:hint="eastAsia" w:ascii="宋体" w:hAnsi="宋体"/>
          <w:color w:val="auto"/>
          <w:spacing w:val="0"/>
          <w:sz w:val="24"/>
          <w:szCs w:val="24"/>
          <w:highlight w:val="none"/>
        </w:rPr>
        <w:t>规定</w:t>
      </w:r>
      <w:r>
        <w:rPr>
          <w:rFonts w:hint="eastAsia" w:ascii="宋体" w:hAnsi="宋体"/>
          <w:color w:val="auto"/>
          <w:spacing w:val="0"/>
          <w:sz w:val="24"/>
          <w:szCs w:val="24"/>
          <w:highlight w:val="none"/>
          <w:lang w:eastAsia="zh-CN"/>
        </w:rPr>
        <w:t>，</w:t>
      </w:r>
      <w:r>
        <w:rPr>
          <w:rFonts w:ascii="宋体" w:hAnsi="宋体"/>
          <w:color w:val="auto"/>
          <w:spacing w:val="0"/>
          <w:sz w:val="24"/>
          <w:szCs w:val="24"/>
          <w:highlight w:val="none"/>
        </w:rPr>
        <w:t>参加开标活动</w:t>
      </w:r>
      <w:r>
        <w:rPr>
          <w:rFonts w:hint="eastAsia" w:ascii="宋体" w:hAnsi="宋体"/>
          <w:color w:val="auto"/>
          <w:spacing w:val="0"/>
          <w:sz w:val="24"/>
          <w:szCs w:val="24"/>
          <w:highlight w:val="none"/>
        </w:rPr>
        <w:t>和在</w:t>
      </w:r>
      <w:r>
        <w:rPr>
          <w:rFonts w:hint="eastAsia" w:ascii="宋体" w:hAnsi="宋体"/>
          <w:bCs/>
          <w:color w:val="auto"/>
          <w:spacing w:val="0"/>
          <w:sz w:val="24"/>
          <w:szCs w:val="24"/>
          <w:highlight w:val="none"/>
        </w:rPr>
        <w:t>“苏采云”系统</w:t>
      </w:r>
      <w:r>
        <w:rPr>
          <w:rFonts w:hint="eastAsia" w:ascii="宋体" w:hAnsi="宋体"/>
          <w:color w:val="auto"/>
          <w:spacing w:val="0"/>
          <w:sz w:val="24"/>
          <w:szCs w:val="24"/>
          <w:highlight w:val="none"/>
        </w:rPr>
        <w:t>规定的时间内对投标文件进行解密</w:t>
      </w:r>
      <w:r>
        <w:rPr>
          <w:rFonts w:hint="eastAsia" w:ascii="宋体" w:hAnsi="宋体"/>
          <w:color w:val="auto"/>
          <w:spacing w:val="0"/>
          <w:sz w:val="24"/>
          <w:szCs w:val="24"/>
          <w:highlight w:val="none"/>
          <w:lang w:eastAsia="zh-CN"/>
        </w:rPr>
        <w:t>。</w:t>
      </w:r>
    </w:p>
    <w:p w14:paraId="6734A507">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highlight w:val="none"/>
          <w:lang w:eastAsia="zh-CN"/>
        </w:rPr>
      </w:pPr>
      <w:r>
        <w:rPr>
          <w:rFonts w:hint="eastAsia" w:ascii="宋体" w:hAnsi="宋体"/>
          <w:color w:val="auto"/>
          <w:spacing w:val="0"/>
          <w:sz w:val="24"/>
          <w:highlight w:val="none"/>
        </w:rPr>
        <w:t>21.2开标仪式由</w:t>
      </w:r>
      <w:r>
        <w:rPr>
          <w:rFonts w:hint="eastAsia" w:ascii="宋体" w:hAnsi="宋体"/>
          <w:color w:val="auto"/>
          <w:spacing w:val="0"/>
          <w:sz w:val="24"/>
          <w:highlight w:val="none"/>
          <w:lang w:eastAsia="zh-CN"/>
        </w:rPr>
        <w:t>采购代理机构</w:t>
      </w:r>
      <w:r>
        <w:rPr>
          <w:rFonts w:hint="eastAsia" w:ascii="宋体" w:hAnsi="宋体"/>
          <w:color w:val="auto"/>
          <w:spacing w:val="0"/>
          <w:sz w:val="24"/>
          <w:highlight w:val="none"/>
        </w:rPr>
        <w:t>组织</w:t>
      </w:r>
      <w:r>
        <w:rPr>
          <w:rFonts w:hint="eastAsia" w:ascii="宋体" w:hAnsi="宋体"/>
          <w:color w:val="auto"/>
          <w:spacing w:val="0"/>
          <w:sz w:val="24"/>
          <w:highlight w:val="none"/>
          <w:lang w:eastAsia="zh-CN"/>
        </w:rPr>
        <w:t>。</w:t>
      </w:r>
      <w:r>
        <w:rPr>
          <w:rFonts w:hint="eastAsia" w:ascii="宋体" w:hAnsi="宋体"/>
          <w:bCs/>
          <w:color w:val="auto"/>
          <w:spacing w:val="0"/>
          <w:sz w:val="24"/>
          <w:szCs w:val="24"/>
          <w:highlight w:val="none"/>
        </w:rPr>
        <w:t>“苏采云”系统</w:t>
      </w:r>
      <w:r>
        <w:rPr>
          <w:rFonts w:hint="eastAsia" w:ascii="宋体" w:hAnsi="宋体"/>
          <w:color w:val="auto"/>
          <w:spacing w:val="0"/>
          <w:sz w:val="24"/>
          <w:highlight w:val="none"/>
        </w:rPr>
        <w:t>将自动对</w:t>
      </w:r>
      <w:r>
        <w:rPr>
          <w:rFonts w:ascii="宋体" w:hAnsi="宋体"/>
          <w:color w:val="auto"/>
          <w:spacing w:val="0"/>
          <w:sz w:val="24"/>
          <w:highlight w:val="none"/>
        </w:rPr>
        <w:t>项目进行开标</w:t>
      </w:r>
      <w:r>
        <w:rPr>
          <w:rFonts w:hint="eastAsia" w:ascii="宋体" w:hAnsi="宋体"/>
          <w:color w:val="auto"/>
          <w:spacing w:val="0"/>
          <w:sz w:val="24"/>
          <w:highlight w:val="none"/>
          <w:lang w:eastAsia="zh-CN"/>
        </w:rPr>
        <w:t>，</w:t>
      </w:r>
      <w:r>
        <w:rPr>
          <w:rFonts w:ascii="宋体" w:hAnsi="宋体"/>
          <w:color w:val="auto"/>
          <w:spacing w:val="0"/>
          <w:sz w:val="24"/>
          <w:highlight w:val="none"/>
        </w:rPr>
        <w:t>并</w:t>
      </w:r>
      <w:r>
        <w:rPr>
          <w:rFonts w:hint="eastAsia" w:ascii="宋体" w:hAnsi="宋体"/>
          <w:color w:val="auto"/>
          <w:spacing w:val="0"/>
          <w:sz w:val="24"/>
          <w:highlight w:val="none"/>
        </w:rPr>
        <w:t>宣布各</w:t>
      </w:r>
      <w:r>
        <w:rPr>
          <w:rFonts w:ascii="宋体" w:hAnsi="宋体"/>
          <w:color w:val="auto"/>
          <w:spacing w:val="0"/>
          <w:sz w:val="24"/>
          <w:highlight w:val="none"/>
        </w:rPr>
        <w:t>投标人</w:t>
      </w:r>
      <w:r>
        <w:rPr>
          <w:rFonts w:hint="eastAsia" w:ascii="宋体" w:hAnsi="宋体"/>
          <w:color w:val="auto"/>
          <w:spacing w:val="0"/>
          <w:sz w:val="24"/>
          <w:highlight w:val="none"/>
        </w:rPr>
        <w:t>名称和投标价格</w:t>
      </w:r>
      <w:r>
        <w:rPr>
          <w:rFonts w:hint="eastAsia" w:ascii="宋体" w:hAnsi="宋体"/>
          <w:color w:val="auto"/>
          <w:spacing w:val="0"/>
          <w:sz w:val="24"/>
          <w:highlight w:val="none"/>
          <w:lang w:eastAsia="zh-CN"/>
        </w:rPr>
        <w:t>。</w:t>
      </w:r>
    </w:p>
    <w:p w14:paraId="193B3402">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highlight w:val="none"/>
          <w:lang w:eastAsia="zh-CN"/>
        </w:rPr>
      </w:pPr>
      <w:r>
        <w:rPr>
          <w:rFonts w:hint="eastAsia" w:ascii="宋体" w:hAnsi="宋体"/>
          <w:color w:val="auto"/>
          <w:spacing w:val="0"/>
          <w:sz w:val="24"/>
          <w:highlight w:val="none"/>
        </w:rPr>
        <w:t>21.3投标人在开标过程中</w:t>
      </w:r>
      <w:r>
        <w:rPr>
          <w:rFonts w:hint="eastAsia" w:ascii="宋体" w:hAnsi="宋体"/>
          <w:color w:val="auto"/>
          <w:spacing w:val="0"/>
          <w:sz w:val="24"/>
          <w:highlight w:val="none"/>
          <w:lang w:eastAsia="zh-CN"/>
        </w:rPr>
        <w:t>涉及的</w:t>
      </w:r>
      <w:r>
        <w:rPr>
          <w:rFonts w:hint="eastAsia" w:ascii="宋体" w:hAnsi="宋体"/>
          <w:color w:val="auto"/>
          <w:spacing w:val="0"/>
          <w:sz w:val="24"/>
          <w:highlight w:val="none"/>
        </w:rPr>
        <w:t>投标文件解密、开标结果确认等工作</w:t>
      </w:r>
      <w:r>
        <w:rPr>
          <w:rFonts w:hint="eastAsia" w:ascii="宋体" w:hAnsi="宋体"/>
          <w:color w:val="auto"/>
          <w:spacing w:val="0"/>
          <w:sz w:val="24"/>
          <w:highlight w:val="none"/>
          <w:lang w:eastAsia="zh-CN"/>
        </w:rPr>
        <w:t>，</w:t>
      </w:r>
      <w:r>
        <w:rPr>
          <w:rFonts w:hint="eastAsia" w:ascii="宋体" w:hAnsi="宋体"/>
          <w:color w:val="auto"/>
          <w:spacing w:val="0"/>
          <w:sz w:val="24"/>
          <w:highlight w:val="none"/>
        </w:rPr>
        <w:t>应按照《操作手册》规定执行</w:t>
      </w:r>
      <w:r>
        <w:rPr>
          <w:rFonts w:hint="eastAsia" w:ascii="宋体" w:hAnsi="宋体"/>
          <w:color w:val="auto"/>
          <w:spacing w:val="0"/>
          <w:sz w:val="24"/>
          <w:highlight w:val="none"/>
          <w:lang w:eastAsia="zh-CN"/>
        </w:rPr>
        <w:t>。</w:t>
      </w:r>
    </w:p>
    <w:p w14:paraId="36A4DCEF">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highlight w:val="none"/>
          <w:lang w:eastAsia="zh-CN"/>
        </w:rPr>
      </w:pPr>
      <w:r>
        <w:rPr>
          <w:rFonts w:hint="eastAsia" w:ascii="宋体" w:hAnsi="宋体"/>
          <w:color w:val="auto"/>
          <w:spacing w:val="0"/>
          <w:sz w:val="24"/>
          <w:highlight w:val="none"/>
        </w:rPr>
        <w:t>21.4投标人如果对开标过程和开标记录有疑义</w:t>
      </w:r>
      <w:r>
        <w:rPr>
          <w:rFonts w:hint="eastAsia" w:ascii="宋体" w:hAnsi="宋体"/>
          <w:color w:val="auto"/>
          <w:spacing w:val="0"/>
          <w:sz w:val="24"/>
          <w:highlight w:val="none"/>
          <w:lang w:eastAsia="zh-CN"/>
        </w:rPr>
        <w:t>，</w:t>
      </w:r>
      <w:r>
        <w:rPr>
          <w:rFonts w:hint="eastAsia" w:ascii="宋体" w:hAnsi="宋体"/>
          <w:color w:val="auto"/>
          <w:spacing w:val="0"/>
          <w:sz w:val="24"/>
          <w:highlight w:val="none"/>
        </w:rPr>
        <w:t>应当根据《操作手册》规定提出</w:t>
      </w:r>
      <w:r>
        <w:rPr>
          <w:rFonts w:hint="eastAsia" w:ascii="宋体" w:hAnsi="宋体"/>
          <w:color w:val="auto"/>
          <w:spacing w:val="0"/>
          <w:sz w:val="24"/>
          <w:highlight w:val="none"/>
          <w:lang w:eastAsia="zh-CN"/>
        </w:rPr>
        <w:t>，</w:t>
      </w:r>
      <w:r>
        <w:rPr>
          <w:rFonts w:hint="eastAsia" w:ascii="宋体" w:hAnsi="宋体"/>
          <w:color w:val="auto"/>
          <w:spacing w:val="0"/>
          <w:sz w:val="24"/>
          <w:highlight w:val="none"/>
        </w:rPr>
        <w:t>如</w:t>
      </w:r>
      <w:r>
        <w:rPr>
          <w:rFonts w:hint="eastAsia" w:ascii="宋体" w:hAnsi="宋体"/>
          <w:bCs/>
          <w:color w:val="auto"/>
          <w:spacing w:val="0"/>
          <w:sz w:val="24"/>
          <w:szCs w:val="24"/>
          <w:highlight w:val="none"/>
        </w:rPr>
        <w:t>“苏采云”系统</w:t>
      </w:r>
      <w:r>
        <w:rPr>
          <w:rFonts w:hint="eastAsia" w:ascii="宋体" w:hAnsi="宋体"/>
          <w:color w:val="auto"/>
          <w:spacing w:val="0"/>
          <w:sz w:val="24"/>
          <w:highlight w:val="none"/>
        </w:rPr>
        <w:t>中《开标记录表》宣布后5分钟内未提出的</w:t>
      </w:r>
      <w:r>
        <w:rPr>
          <w:rFonts w:hint="eastAsia" w:ascii="宋体" w:hAnsi="宋体"/>
          <w:color w:val="auto"/>
          <w:spacing w:val="0"/>
          <w:sz w:val="24"/>
          <w:highlight w:val="none"/>
          <w:lang w:eastAsia="zh-CN"/>
        </w:rPr>
        <w:t>，</w:t>
      </w:r>
      <w:r>
        <w:rPr>
          <w:rFonts w:hint="eastAsia" w:ascii="宋体" w:hAnsi="宋体"/>
          <w:color w:val="auto"/>
          <w:spacing w:val="0"/>
          <w:sz w:val="24"/>
          <w:highlight w:val="none"/>
        </w:rPr>
        <w:t>视同认可开标结果</w:t>
      </w:r>
      <w:r>
        <w:rPr>
          <w:rFonts w:hint="eastAsia" w:ascii="宋体" w:hAnsi="宋体"/>
          <w:color w:val="auto"/>
          <w:spacing w:val="0"/>
          <w:sz w:val="24"/>
          <w:highlight w:val="none"/>
          <w:lang w:eastAsia="zh-CN"/>
        </w:rPr>
        <w:t>。</w:t>
      </w:r>
    </w:p>
    <w:p w14:paraId="2824A42F">
      <w:pPr>
        <w:pStyle w:val="190"/>
        <w:keepNext w:val="0"/>
        <w:keepLines w:val="0"/>
        <w:pageBreakBefore w:val="0"/>
        <w:widowControl w:val="0"/>
        <w:numPr>
          <w:ilvl w:val="4"/>
          <w:numId w:val="0"/>
        </w:numPr>
        <w:shd w:val="clear" w:color="auto"/>
        <w:spacing w:before="0" w:after="0" w:line="360" w:lineRule="auto"/>
        <w:ind w:left="0" w:firstLine="562"/>
        <w:jc w:val="left"/>
        <w:rPr>
          <w:rFonts w:hint="eastAsia" w:ascii="宋体" w:hAnsi="宋体" w:eastAsia="宋体" w:cs="Times New Roman"/>
          <w:b/>
          <w:bCs w:val="0"/>
          <w:color w:val="auto"/>
          <w:spacing w:val="0"/>
          <w:highlight w:val="none"/>
        </w:rPr>
      </w:pPr>
      <w:bookmarkStart w:id="143" w:name="_Toc513029231"/>
      <w:bookmarkStart w:id="144" w:name="_Toc16938547"/>
      <w:bookmarkStart w:id="145" w:name="_Toc20823303"/>
      <w:r>
        <w:rPr>
          <w:rFonts w:hint="eastAsia" w:ascii="宋体" w:hAnsi="宋体" w:eastAsia="宋体" w:cs="Times New Roman"/>
          <w:b/>
          <w:bCs w:val="0"/>
          <w:color w:val="auto"/>
          <w:spacing w:val="0"/>
          <w:highlight w:val="none"/>
        </w:rPr>
        <w:t>22.评标委员会</w:t>
      </w:r>
    </w:p>
    <w:p w14:paraId="1CE254D8">
      <w:pPr>
        <w:keepNext w:val="0"/>
        <w:keepLines w:val="0"/>
        <w:pageBreakBefore w:val="0"/>
        <w:widowControl w:val="0"/>
        <w:shd w:val="clear" w:color="auto"/>
        <w:spacing w:line="360" w:lineRule="auto"/>
        <w:ind w:left="0" w:firstLine="480"/>
        <w:jc w:val="left"/>
        <w:rPr>
          <w:rFonts w:hint="eastAsia" w:ascii="宋体" w:hAnsi="宋体" w:eastAsia="宋体"/>
          <w:b/>
          <w:color w:val="auto"/>
          <w:spacing w:val="0"/>
          <w:sz w:val="24"/>
          <w:szCs w:val="24"/>
          <w:highlight w:val="none"/>
          <w:lang w:eastAsia="zh-CN"/>
        </w:rPr>
      </w:pPr>
      <w:r>
        <w:rPr>
          <w:rFonts w:hint="eastAsia" w:ascii="宋体" w:hAnsi="宋体"/>
          <w:color w:val="auto"/>
          <w:spacing w:val="0"/>
          <w:sz w:val="24"/>
          <w:szCs w:val="24"/>
          <w:highlight w:val="none"/>
        </w:rPr>
        <w:t>22.1开标后</w:t>
      </w:r>
      <w:r>
        <w:rPr>
          <w:rFonts w:hint="eastAsia" w:ascii="宋体" w:hAnsi="宋体"/>
          <w:color w:val="auto"/>
          <w:spacing w:val="0"/>
          <w:sz w:val="24"/>
          <w:szCs w:val="24"/>
          <w:highlight w:val="none"/>
          <w:lang w:eastAsia="zh-CN"/>
        </w:rPr>
        <w:t>，采购代理机构</w:t>
      </w:r>
      <w:r>
        <w:rPr>
          <w:rFonts w:hint="eastAsia" w:ascii="宋体" w:hAnsi="宋体"/>
          <w:color w:val="auto"/>
          <w:spacing w:val="0"/>
          <w:sz w:val="24"/>
          <w:szCs w:val="24"/>
          <w:highlight w:val="none"/>
        </w:rPr>
        <w:t>将立即组织评标委员会（以下简称评委会）进行评标</w:t>
      </w:r>
      <w:r>
        <w:rPr>
          <w:rFonts w:hint="eastAsia" w:ascii="宋体" w:hAnsi="宋体"/>
          <w:color w:val="auto"/>
          <w:spacing w:val="0"/>
          <w:sz w:val="24"/>
          <w:szCs w:val="24"/>
          <w:highlight w:val="none"/>
          <w:lang w:eastAsia="zh-CN"/>
        </w:rPr>
        <w:t>。</w:t>
      </w:r>
    </w:p>
    <w:p w14:paraId="221F1044">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22.2评委会依法组建</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且人员构成符合政府采购有关规定</w:t>
      </w:r>
      <w:r>
        <w:rPr>
          <w:rFonts w:hint="eastAsia" w:ascii="宋体" w:hAnsi="宋体"/>
          <w:color w:val="auto"/>
          <w:spacing w:val="0"/>
          <w:sz w:val="24"/>
          <w:szCs w:val="24"/>
          <w:highlight w:val="none"/>
          <w:lang w:eastAsia="zh-CN"/>
        </w:rPr>
        <w:t>。</w:t>
      </w:r>
    </w:p>
    <w:p w14:paraId="41862CA7">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22.3评委会独立工作</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负责评审所有投标文件并确定中标</w:t>
      </w:r>
      <w:r>
        <w:rPr>
          <w:rFonts w:hint="eastAsia" w:ascii="宋体" w:hAnsi="宋体"/>
          <w:color w:val="auto"/>
          <w:spacing w:val="0"/>
          <w:sz w:val="24"/>
          <w:szCs w:val="24"/>
          <w:highlight w:val="none"/>
          <w:lang w:eastAsia="zh-CN"/>
        </w:rPr>
        <w:t>候</w:t>
      </w:r>
      <w:r>
        <w:rPr>
          <w:rFonts w:hint="eastAsia" w:ascii="宋体" w:hAnsi="宋体"/>
          <w:color w:val="auto"/>
          <w:spacing w:val="0"/>
          <w:sz w:val="24"/>
          <w:szCs w:val="24"/>
          <w:highlight w:val="none"/>
        </w:rPr>
        <w:t>选人</w:t>
      </w:r>
      <w:r>
        <w:rPr>
          <w:rFonts w:hint="eastAsia" w:ascii="宋体" w:hAnsi="宋体"/>
          <w:color w:val="auto"/>
          <w:spacing w:val="0"/>
          <w:sz w:val="24"/>
          <w:szCs w:val="24"/>
          <w:highlight w:val="none"/>
          <w:lang w:eastAsia="zh-CN"/>
        </w:rPr>
        <w:t>。</w:t>
      </w:r>
    </w:p>
    <w:p w14:paraId="70546505">
      <w:pPr>
        <w:pStyle w:val="190"/>
        <w:keepNext w:val="0"/>
        <w:keepLines w:val="0"/>
        <w:pageBreakBefore w:val="0"/>
        <w:widowControl w:val="0"/>
        <w:numPr>
          <w:ilvl w:val="4"/>
          <w:numId w:val="0"/>
        </w:numPr>
        <w:shd w:val="clear" w:color="auto"/>
        <w:spacing w:before="0" w:after="0" w:line="360" w:lineRule="auto"/>
        <w:ind w:left="0" w:firstLine="562"/>
        <w:jc w:val="left"/>
        <w:rPr>
          <w:rFonts w:hint="eastAsia" w:ascii="宋体" w:hAnsi="宋体" w:eastAsia="宋体" w:cs="Times New Roman"/>
          <w:b/>
          <w:bCs w:val="0"/>
          <w:color w:val="auto"/>
          <w:spacing w:val="0"/>
          <w:highlight w:val="none"/>
        </w:rPr>
      </w:pPr>
      <w:r>
        <w:rPr>
          <w:rFonts w:hint="eastAsia" w:ascii="宋体" w:hAnsi="宋体" w:eastAsia="宋体" w:cs="Times New Roman"/>
          <w:b/>
          <w:bCs w:val="0"/>
          <w:color w:val="auto"/>
          <w:spacing w:val="0"/>
          <w:highlight w:val="none"/>
        </w:rPr>
        <w:t>23.评标过程的保密与公正</w:t>
      </w:r>
      <w:bookmarkEnd w:id="143"/>
      <w:bookmarkEnd w:id="144"/>
      <w:bookmarkEnd w:id="145"/>
    </w:p>
    <w:p w14:paraId="0ABA71B1">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highlight w:val="none"/>
          <w:lang w:eastAsia="zh-CN"/>
        </w:rPr>
      </w:pPr>
      <w:r>
        <w:rPr>
          <w:rFonts w:hint="eastAsia" w:ascii="宋体" w:hAnsi="宋体"/>
          <w:color w:val="auto"/>
          <w:spacing w:val="0"/>
          <w:sz w:val="24"/>
          <w:highlight w:val="none"/>
        </w:rPr>
        <w:t>23.1</w:t>
      </w:r>
      <w:r>
        <w:rPr>
          <w:rFonts w:hint="eastAsia" w:ascii="宋体" w:hAnsi="宋体"/>
          <w:bCs/>
          <w:color w:val="auto"/>
          <w:spacing w:val="0"/>
          <w:sz w:val="24"/>
          <w:highlight w:val="none"/>
        </w:rPr>
        <w:t>凡是与审查、澄清、评价和比较投标的有关资料以及授标建议等</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采购人、评委、</w:t>
      </w:r>
      <w:r>
        <w:rPr>
          <w:rFonts w:hint="eastAsia" w:ascii="宋体" w:hAnsi="宋体"/>
          <w:bCs/>
          <w:color w:val="auto"/>
          <w:spacing w:val="0"/>
          <w:sz w:val="24"/>
          <w:highlight w:val="none"/>
          <w:lang w:eastAsia="zh-CN"/>
        </w:rPr>
        <w:t>采购代理机构</w:t>
      </w:r>
      <w:r>
        <w:rPr>
          <w:rFonts w:hint="eastAsia" w:ascii="宋体" w:hAnsi="宋体"/>
          <w:bCs/>
          <w:color w:val="auto"/>
          <w:spacing w:val="0"/>
          <w:sz w:val="24"/>
          <w:highlight w:val="none"/>
        </w:rPr>
        <w:t>均不得向投标人或与评标无关的其他人员透露</w:t>
      </w:r>
      <w:r>
        <w:rPr>
          <w:rFonts w:hint="eastAsia" w:ascii="宋体" w:hAnsi="宋体"/>
          <w:bCs/>
          <w:color w:val="auto"/>
          <w:spacing w:val="0"/>
          <w:sz w:val="24"/>
          <w:highlight w:val="none"/>
          <w:lang w:eastAsia="zh-CN"/>
        </w:rPr>
        <w:t>。</w:t>
      </w:r>
    </w:p>
    <w:p w14:paraId="6953F51F">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szCs w:val="24"/>
          <w:highlight w:val="none"/>
          <w:lang w:eastAsia="zh-CN"/>
        </w:rPr>
      </w:pPr>
      <w:r>
        <w:rPr>
          <w:rFonts w:hint="eastAsia" w:ascii="宋体" w:hAnsi="宋体"/>
          <w:color w:val="auto"/>
          <w:spacing w:val="0"/>
          <w:sz w:val="24"/>
          <w:highlight w:val="none"/>
        </w:rPr>
        <w:t>23.2</w:t>
      </w:r>
      <w:r>
        <w:rPr>
          <w:rFonts w:hint="eastAsia" w:ascii="宋体" w:hAnsi="宋体"/>
          <w:color w:val="auto"/>
          <w:spacing w:val="0"/>
          <w:sz w:val="24"/>
          <w:szCs w:val="24"/>
          <w:highlight w:val="none"/>
        </w:rPr>
        <w:t>在评标过程中</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投标人不得以任何行为影响评标过程</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否则其投标文件将被作为无效投标文件</w:t>
      </w:r>
      <w:r>
        <w:rPr>
          <w:rFonts w:hint="eastAsia" w:ascii="宋体" w:hAnsi="宋体"/>
          <w:color w:val="auto"/>
          <w:spacing w:val="0"/>
          <w:sz w:val="24"/>
          <w:szCs w:val="24"/>
          <w:highlight w:val="none"/>
          <w:lang w:eastAsia="zh-CN"/>
        </w:rPr>
        <w:t>。</w:t>
      </w:r>
    </w:p>
    <w:p w14:paraId="4F3BB851">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23.</w:t>
      </w:r>
      <w:r>
        <w:rPr>
          <w:rFonts w:ascii="宋体" w:hAnsi="宋体"/>
          <w:color w:val="auto"/>
          <w:spacing w:val="0"/>
          <w:sz w:val="24"/>
          <w:szCs w:val="24"/>
          <w:highlight w:val="none"/>
        </w:rPr>
        <w:t>3</w:t>
      </w:r>
      <w:r>
        <w:rPr>
          <w:rFonts w:hint="eastAsia" w:ascii="宋体" w:hAnsi="宋体"/>
          <w:color w:val="auto"/>
          <w:spacing w:val="0"/>
          <w:sz w:val="24"/>
          <w:szCs w:val="24"/>
          <w:highlight w:val="none"/>
          <w:lang w:eastAsia="zh-CN"/>
        </w:rPr>
        <w:t>采购代理机构</w:t>
      </w:r>
      <w:r>
        <w:rPr>
          <w:rFonts w:hint="eastAsia" w:ascii="宋体" w:hAnsi="宋体"/>
          <w:color w:val="auto"/>
          <w:spacing w:val="0"/>
          <w:sz w:val="24"/>
          <w:szCs w:val="24"/>
          <w:highlight w:val="none"/>
        </w:rPr>
        <w:t>和评标委员会不向未中标的投标人解释未中标原因</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也不公布评标过程中的相关细节</w:t>
      </w:r>
      <w:r>
        <w:rPr>
          <w:rFonts w:hint="eastAsia" w:ascii="宋体" w:hAnsi="宋体"/>
          <w:color w:val="auto"/>
          <w:spacing w:val="0"/>
          <w:sz w:val="24"/>
          <w:szCs w:val="24"/>
          <w:highlight w:val="none"/>
          <w:lang w:eastAsia="zh-CN"/>
        </w:rPr>
        <w:t>。</w:t>
      </w:r>
    </w:p>
    <w:p w14:paraId="3C323F9B">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23.4采用综合评分法的项目</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未中标的投标人可于中标结果公告发布后通过</w:t>
      </w:r>
      <w:r>
        <w:rPr>
          <w:rFonts w:hint="eastAsia" w:ascii="宋体" w:hAnsi="宋体"/>
          <w:bCs/>
          <w:color w:val="auto"/>
          <w:spacing w:val="0"/>
          <w:sz w:val="24"/>
          <w:szCs w:val="24"/>
          <w:highlight w:val="none"/>
        </w:rPr>
        <w:t>“苏采云”系统</w:t>
      </w:r>
      <w:r>
        <w:rPr>
          <w:rFonts w:hint="eastAsia" w:ascii="宋体" w:hAnsi="宋体"/>
          <w:color w:val="auto"/>
          <w:spacing w:val="0"/>
          <w:sz w:val="24"/>
          <w:szCs w:val="24"/>
          <w:highlight w:val="none"/>
        </w:rPr>
        <w:t>查看自己的评审得分及排序情况</w:t>
      </w:r>
      <w:r>
        <w:rPr>
          <w:rFonts w:hint="eastAsia" w:ascii="宋体" w:hAnsi="宋体"/>
          <w:color w:val="auto"/>
          <w:spacing w:val="0"/>
          <w:sz w:val="24"/>
          <w:szCs w:val="24"/>
          <w:highlight w:val="none"/>
          <w:lang w:eastAsia="zh-CN"/>
        </w:rPr>
        <w:t>。</w:t>
      </w:r>
    </w:p>
    <w:p w14:paraId="2D405E19">
      <w:pPr>
        <w:pStyle w:val="190"/>
        <w:keepNext w:val="0"/>
        <w:keepLines w:val="0"/>
        <w:pageBreakBefore w:val="0"/>
        <w:widowControl w:val="0"/>
        <w:numPr>
          <w:ilvl w:val="4"/>
          <w:numId w:val="0"/>
        </w:numPr>
        <w:shd w:val="clear" w:color="auto"/>
        <w:spacing w:before="0" w:after="0" w:line="360" w:lineRule="auto"/>
        <w:ind w:left="0" w:firstLine="562"/>
        <w:jc w:val="left"/>
        <w:rPr>
          <w:rFonts w:hint="eastAsia" w:ascii="宋体" w:hAnsi="宋体" w:eastAsia="宋体" w:cs="Times New Roman"/>
          <w:b/>
          <w:bCs w:val="0"/>
          <w:color w:val="auto"/>
          <w:spacing w:val="0"/>
          <w:highlight w:val="none"/>
        </w:rPr>
      </w:pPr>
      <w:bookmarkStart w:id="146" w:name="_Toc20823304"/>
      <w:bookmarkStart w:id="147" w:name="_Toc16938548"/>
      <w:bookmarkStart w:id="148" w:name="_Toc513029232"/>
      <w:r>
        <w:rPr>
          <w:rFonts w:hint="eastAsia" w:ascii="宋体" w:hAnsi="宋体" w:eastAsia="宋体" w:cs="Times New Roman"/>
          <w:b/>
          <w:bCs w:val="0"/>
          <w:color w:val="auto"/>
          <w:spacing w:val="0"/>
          <w:highlight w:val="none"/>
        </w:rPr>
        <w:t>24.投标文件的澄清</w:t>
      </w:r>
      <w:bookmarkEnd w:id="146"/>
      <w:bookmarkEnd w:id="147"/>
      <w:bookmarkEnd w:id="148"/>
    </w:p>
    <w:p w14:paraId="73F39D4E">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szCs w:val="24"/>
          <w:highlight w:val="none"/>
          <w:lang w:eastAsia="zh-CN"/>
        </w:rPr>
      </w:pPr>
      <w:r>
        <w:rPr>
          <w:rFonts w:ascii="宋体" w:hAnsi="宋体"/>
          <w:color w:val="auto"/>
          <w:spacing w:val="0"/>
          <w:sz w:val="24"/>
          <w:szCs w:val="24"/>
          <w:highlight w:val="none"/>
        </w:rPr>
        <w:t>2</w:t>
      </w:r>
      <w:r>
        <w:rPr>
          <w:rFonts w:hint="eastAsia" w:ascii="宋体" w:hAnsi="宋体"/>
          <w:color w:val="auto"/>
          <w:spacing w:val="0"/>
          <w:sz w:val="24"/>
          <w:szCs w:val="24"/>
          <w:highlight w:val="none"/>
        </w:rPr>
        <w:t>4.</w:t>
      </w:r>
      <w:r>
        <w:rPr>
          <w:rFonts w:ascii="宋体" w:hAnsi="宋体"/>
          <w:color w:val="auto"/>
          <w:spacing w:val="0"/>
          <w:sz w:val="24"/>
          <w:szCs w:val="24"/>
          <w:highlight w:val="none"/>
        </w:rPr>
        <w:t>1</w:t>
      </w:r>
      <w:r>
        <w:rPr>
          <w:rFonts w:hint="eastAsia" w:ascii="宋体" w:hAnsi="宋体"/>
          <w:color w:val="auto"/>
          <w:spacing w:val="0"/>
          <w:sz w:val="24"/>
          <w:szCs w:val="24"/>
          <w:highlight w:val="none"/>
        </w:rPr>
        <w:t>评标期间</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评委会对投标文件中含义不明确、同类问题表述不一致或者有明显文字和计算错误的内容</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有权要求投标人作出必要的澄清、说明或者补正</w:t>
      </w:r>
      <w:r>
        <w:rPr>
          <w:rFonts w:hint="eastAsia" w:ascii="宋体" w:hAnsi="宋体"/>
          <w:color w:val="auto"/>
          <w:spacing w:val="0"/>
          <w:sz w:val="24"/>
          <w:szCs w:val="24"/>
          <w:highlight w:val="none"/>
          <w:lang w:eastAsia="zh-CN"/>
        </w:rPr>
        <w:t>。</w:t>
      </w:r>
    </w:p>
    <w:p w14:paraId="661B5B8B">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投标人的澄清、说明或者补正不得超出投标文件的范围或者改变投标文件的实质性内容</w:t>
      </w:r>
      <w:r>
        <w:rPr>
          <w:rFonts w:hint="eastAsia" w:ascii="宋体" w:hAnsi="宋体"/>
          <w:color w:val="auto"/>
          <w:spacing w:val="0"/>
          <w:sz w:val="24"/>
          <w:szCs w:val="24"/>
          <w:highlight w:val="none"/>
          <w:lang w:eastAsia="zh-CN"/>
        </w:rPr>
        <w:t>。</w:t>
      </w:r>
    </w:p>
    <w:p w14:paraId="78EE00A2">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24.2需要供应商进行澄清、说明和补正的</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评委会将通过</w:t>
      </w:r>
      <w:r>
        <w:rPr>
          <w:rFonts w:hint="eastAsia" w:ascii="宋体" w:hAnsi="宋体"/>
          <w:bCs/>
          <w:color w:val="auto"/>
          <w:spacing w:val="0"/>
          <w:sz w:val="24"/>
          <w:szCs w:val="24"/>
          <w:highlight w:val="none"/>
        </w:rPr>
        <w:t>“苏采云”系统</w:t>
      </w:r>
      <w:r>
        <w:rPr>
          <w:rFonts w:hint="eastAsia" w:ascii="宋体" w:hAnsi="宋体"/>
          <w:color w:val="auto"/>
          <w:spacing w:val="0"/>
          <w:sz w:val="24"/>
          <w:szCs w:val="24"/>
          <w:highlight w:val="none"/>
        </w:rPr>
        <w:t>向供应商发出“澄清要求函”</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接到“澄清要求函”的投标人应当按照要求在</w:t>
      </w:r>
      <w:r>
        <w:rPr>
          <w:rFonts w:hint="eastAsia" w:ascii="宋体" w:hAnsi="宋体"/>
          <w:bCs/>
          <w:color w:val="auto"/>
          <w:spacing w:val="0"/>
          <w:sz w:val="24"/>
          <w:szCs w:val="24"/>
          <w:highlight w:val="none"/>
        </w:rPr>
        <w:t>“苏采云”系统</w:t>
      </w:r>
      <w:r>
        <w:rPr>
          <w:rFonts w:hint="eastAsia" w:ascii="宋体" w:hAnsi="宋体"/>
          <w:color w:val="auto"/>
          <w:spacing w:val="0"/>
          <w:sz w:val="24"/>
          <w:szCs w:val="24"/>
          <w:highlight w:val="none"/>
        </w:rPr>
        <w:t>中提交“澄清响应函”并加盖CA电子公章</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澄清、说明和补正的内容作为投标文件的补充部分</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具体操作方式见《操作手册》</w:t>
      </w:r>
      <w:r>
        <w:rPr>
          <w:rFonts w:hint="eastAsia" w:ascii="宋体" w:hAnsi="宋体"/>
          <w:color w:val="auto"/>
          <w:spacing w:val="0"/>
          <w:sz w:val="24"/>
          <w:szCs w:val="24"/>
          <w:highlight w:val="none"/>
          <w:lang w:eastAsia="zh-CN"/>
        </w:rPr>
        <w:t>。</w:t>
      </w:r>
    </w:p>
    <w:p w14:paraId="0677010D">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24.3接到评委会澄清、说明和补正要求的投标人如未按规定及时</w:t>
      </w:r>
      <w:r>
        <w:rPr>
          <w:rFonts w:hint="eastAsia" w:ascii="宋体" w:hAnsi="宋体"/>
          <w:color w:val="auto"/>
          <w:spacing w:val="0"/>
          <w:sz w:val="24"/>
          <w:szCs w:val="24"/>
          <w:highlight w:val="none"/>
          <w:lang w:eastAsia="zh-CN"/>
        </w:rPr>
        <w:t>作出</w:t>
      </w:r>
      <w:r>
        <w:rPr>
          <w:rFonts w:hint="eastAsia" w:ascii="宋体" w:hAnsi="宋体"/>
          <w:color w:val="auto"/>
          <w:spacing w:val="0"/>
          <w:sz w:val="24"/>
          <w:szCs w:val="24"/>
          <w:highlight w:val="none"/>
        </w:rPr>
        <w:t>澄清、说明和补正</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其风险由投标人自行承担</w:t>
      </w:r>
      <w:r>
        <w:rPr>
          <w:rFonts w:hint="eastAsia" w:ascii="宋体" w:hAnsi="宋体"/>
          <w:color w:val="auto"/>
          <w:spacing w:val="0"/>
          <w:sz w:val="24"/>
          <w:szCs w:val="24"/>
          <w:highlight w:val="none"/>
          <w:lang w:eastAsia="zh-CN"/>
        </w:rPr>
        <w:t>。</w:t>
      </w:r>
    </w:p>
    <w:p w14:paraId="459D209B">
      <w:pPr>
        <w:pStyle w:val="190"/>
        <w:keepNext w:val="0"/>
        <w:keepLines w:val="0"/>
        <w:pageBreakBefore w:val="0"/>
        <w:widowControl w:val="0"/>
        <w:numPr>
          <w:ilvl w:val="4"/>
          <w:numId w:val="0"/>
        </w:numPr>
        <w:shd w:val="clear" w:color="auto"/>
        <w:spacing w:before="0" w:after="0" w:line="360" w:lineRule="auto"/>
        <w:ind w:left="0" w:firstLine="562"/>
        <w:jc w:val="left"/>
        <w:rPr>
          <w:rFonts w:hint="eastAsia" w:ascii="宋体" w:hAnsi="宋体" w:eastAsia="宋体" w:cs="Times New Roman"/>
          <w:b/>
          <w:bCs w:val="0"/>
          <w:color w:val="auto"/>
          <w:spacing w:val="0"/>
          <w:highlight w:val="none"/>
        </w:rPr>
      </w:pPr>
      <w:bookmarkStart w:id="149" w:name="_Toc20823305"/>
      <w:bookmarkStart w:id="150" w:name="_Toc513029233"/>
      <w:bookmarkStart w:id="151" w:name="_Toc16938549"/>
      <w:r>
        <w:rPr>
          <w:rFonts w:hint="eastAsia" w:ascii="宋体" w:hAnsi="宋体" w:eastAsia="宋体" w:cs="Times New Roman"/>
          <w:b/>
          <w:bCs w:val="0"/>
          <w:color w:val="auto"/>
          <w:spacing w:val="0"/>
          <w:highlight w:val="none"/>
        </w:rPr>
        <w:t>25.对投标文件的初审</w:t>
      </w:r>
      <w:bookmarkEnd w:id="149"/>
      <w:bookmarkEnd w:id="150"/>
      <w:bookmarkEnd w:id="151"/>
    </w:p>
    <w:p w14:paraId="614B0117">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highlight w:val="none"/>
          <w:lang w:eastAsia="zh-CN"/>
        </w:rPr>
      </w:pPr>
      <w:r>
        <w:rPr>
          <w:rFonts w:hint="eastAsia" w:ascii="宋体" w:hAnsi="宋体"/>
          <w:color w:val="auto"/>
          <w:spacing w:val="0"/>
          <w:sz w:val="24"/>
          <w:highlight w:val="none"/>
        </w:rPr>
        <w:t>25.1</w:t>
      </w:r>
      <w:r>
        <w:rPr>
          <w:rFonts w:hint="eastAsia" w:ascii="宋体" w:hAnsi="宋体"/>
          <w:bCs/>
          <w:color w:val="auto"/>
          <w:spacing w:val="0"/>
          <w:sz w:val="24"/>
          <w:highlight w:val="none"/>
        </w:rPr>
        <w:t>投标文件初审分为资格审查和符合性审查</w:t>
      </w:r>
      <w:r>
        <w:rPr>
          <w:rFonts w:hint="eastAsia" w:ascii="宋体" w:hAnsi="宋体"/>
          <w:bCs/>
          <w:color w:val="auto"/>
          <w:spacing w:val="0"/>
          <w:sz w:val="24"/>
          <w:highlight w:val="none"/>
          <w:lang w:eastAsia="zh-CN"/>
        </w:rPr>
        <w:t>。</w:t>
      </w:r>
    </w:p>
    <w:p w14:paraId="6B9139B2">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highlight w:val="none"/>
          <w:lang w:eastAsia="zh-CN"/>
        </w:rPr>
      </w:pPr>
      <w:r>
        <w:rPr>
          <w:rFonts w:hint="eastAsia" w:ascii="宋体" w:hAnsi="宋体"/>
          <w:bCs/>
          <w:color w:val="auto"/>
          <w:spacing w:val="0"/>
          <w:sz w:val="24"/>
          <w:highlight w:val="none"/>
        </w:rPr>
        <w:t>25.1.1资格审查</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依据法律法规和</w:t>
      </w:r>
      <w:r>
        <w:rPr>
          <w:rFonts w:hint="eastAsia" w:ascii="宋体" w:hAnsi="宋体"/>
          <w:bCs/>
          <w:color w:val="auto"/>
          <w:spacing w:val="0"/>
          <w:sz w:val="24"/>
          <w:highlight w:val="none"/>
          <w:lang w:eastAsia="zh-CN"/>
        </w:rPr>
        <w:t>采购文件</w:t>
      </w:r>
      <w:r>
        <w:rPr>
          <w:rFonts w:hint="eastAsia" w:ascii="宋体" w:hAnsi="宋体"/>
          <w:bCs/>
          <w:color w:val="auto"/>
          <w:spacing w:val="0"/>
          <w:sz w:val="24"/>
          <w:highlight w:val="none"/>
        </w:rPr>
        <w:t>的规定</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由采购人对投标文件中的资格证明文件进行审查</w:t>
      </w:r>
      <w:r>
        <w:rPr>
          <w:rFonts w:hint="eastAsia" w:ascii="宋体" w:hAnsi="宋体"/>
          <w:bCs/>
          <w:color w:val="auto"/>
          <w:spacing w:val="0"/>
          <w:sz w:val="24"/>
          <w:highlight w:val="none"/>
          <w:lang w:eastAsia="zh-CN"/>
        </w:rPr>
        <w:t>。</w:t>
      </w:r>
    </w:p>
    <w:p w14:paraId="10177F36">
      <w:pPr>
        <w:keepNext w:val="0"/>
        <w:keepLines w:val="0"/>
        <w:pageBreakBefore w:val="0"/>
        <w:widowControl w:val="0"/>
        <w:shd w:val="clear" w:color="auto"/>
        <w:spacing w:line="360" w:lineRule="auto"/>
        <w:ind w:left="0" w:firstLine="480"/>
        <w:jc w:val="left"/>
        <w:rPr>
          <w:rFonts w:hint="eastAsia" w:ascii="宋体" w:hAnsi="宋体" w:eastAsia="宋体" w:cs="宋体"/>
          <w:bCs/>
          <w:color w:val="auto"/>
          <w:spacing w:val="0"/>
          <w:sz w:val="24"/>
          <w:highlight w:val="none"/>
          <w:lang w:eastAsia="zh-CN"/>
        </w:rPr>
      </w:pPr>
      <w:r>
        <w:rPr>
          <w:rFonts w:hint="eastAsia" w:ascii="宋体" w:hAnsi="宋体" w:cs="宋体"/>
          <w:bCs/>
          <w:color w:val="auto"/>
          <w:spacing w:val="0"/>
          <w:sz w:val="24"/>
          <w:highlight w:val="none"/>
        </w:rPr>
        <w:t>采购人在进行资格审查的同时</w:t>
      </w:r>
      <w:r>
        <w:rPr>
          <w:rFonts w:hint="eastAsia" w:ascii="宋体" w:hAnsi="宋体" w:cs="宋体"/>
          <w:bCs/>
          <w:color w:val="auto"/>
          <w:spacing w:val="0"/>
          <w:sz w:val="24"/>
          <w:highlight w:val="none"/>
          <w:lang w:eastAsia="zh-CN"/>
        </w:rPr>
        <w:t>，</w:t>
      </w:r>
      <w:r>
        <w:rPr>
          <w:rFonts w:hint="eastAsia" w:ascii="宋体" w:hAnsi="宋体" w:cs="宋体"/>
          <w:bCs/>
          <w:color w:val="auto"/>
          <w:spacing w:val="0"/>
          <w:sz w:val="24"/>
          <w:highlight w:val="none"/>
        </w:rPr>
        <w:t>将</w:t>
      </w:r>
      <w:r>
        <w:rPr>
          <w:rFonts w:hint="eastAsia" w:ascii="宋体" w:hAnsi="宋体" w:cs="宋体"/>
          <w:bCs/>
          <w:color w:val="auto"/>
          <w:spacing w:val="0"/>
          <w:sz w:val="24"/>
          <w:szCs w:val="24"/>
          <w:highlight w:val="none"/>
        </w:rPr>
        <w:t>通过“信用中国”网站（</w:t>
      </w:r>
      <w:r>
        <w:rPr>
          <w:color w:val="auto"/>
          <w:spacing w:val="0"/>
          <w:highlight w:val="none"/>
        </w:rPr>
        <w:fldChar w:fldCharType="begin"/>
      </w:r>
      <w:r>
        <w:rPr>
          <w:color w:val="auto"/>
          <w:spacing w:val="0"/>
          <w:highlight w:val="none"/>
        </w:rPr>
        <w:instrText xml:space="preserve"> HYPERLINK "http://www.creditchina.gov.cn" \o "http://www.creditchina.gov.cn" </w:instrText>
      </w:r>
      <w:r>
        <w:rPr>
          <w:color w:val="auto"/>
          <w:spacing w:val="0"/>
          <w:highlight w:val="none"/>
        </w:rPr>
        <w:fldChar w:fldCharType="separate"/>
      </w:r>
      <w:r>
        <w:rPr>
          <w:rFonts w:hint="eastAsia" w:ascii="宋体" w:hAnsi="宋体" w:cs="宋体"/>
          <w:bCs/>
          <w:color w:val="auto"/>
          <w:spacing w:val="0"/>
          <w:sz w:val="24"/>
          <w:szCs w:val="24"/>
          <w:highlight w:val="none"/>
        </w:rPr>
        <w:t>www.creditchina.gov.cn</w:t>
      </w:r>
      <w:r>
        <w:rPr>
          <w:rFonts w:hint="eastAsia" w:ascii="宋体" w:hAnsi="宋体" w:cs="宋体"/>
          <w:bCs/>
          <w:color w:val="auto"/>
          <w:spacing w:val="0"/>
          <w:sz w:val="24"/>
          <w:szCs w:val="24"/>
          <w:highlight w:val="none"/>
        </w:rPr>
        <w:fldChar w:fldCharType="end"/>
      </w:r>
      <w:r>
        <w:rPr>
          <w:rFonts w:hint="eastAsia" w:ascii="宋体" w:hAnsi="宋体" w:cs="宋体"/>
          <w:bCs/>
          <w:color w:val="auto"/>
          <w:spacing w:val="0"/>
          <w:sz w:val="24"/>
          <w:szCs w:val="24"/>
          <w:highlight w:val="none"/>
        </w:rPr>
        <w:t>）、</w:t>
      </w:r>
      <w:r>
        <w:rPr>
          <w:rFonts w:hint="eastAsia" w:ascii="宋体" w:hAnsi="宋体" w:cs="宋体"/>
          <w:color w:val="auto"/>
          <w:spacing w:val="0"/>
          <w:sz w:val="24"/>
          <w:szCs w:val="24"/>
          <w:highlight w:val="none"/>
        </w:rPr>
        <w:t>中国政府采购网</w:t>
      </w:r>
      <w:r>
        <w:rPr>
          <w:rFonts w:hint="eastAsia" w:ascii="宋体" w:hAnsi="宋体" w:cs="宋体"/>
          <w:color w:val="auto"/>
          <w:spacing w:val="0"/>
          <w:sz w:val="24"/>
          <w:szCs w:val="24"/>
          <w:highlight w:val="none"/>
          <w:lang w:eastAsia="zh-CN"/>
        </w:rPr>
        <w:t>（</w:t>
      </w:r>
      <w:r>
        <w:rPr>
          <w:rFonts w:hint="eastAsia" w:ascii="宋体" w:hAnsi="宋体" w:cs="宋体"/>
          <w:color w:val="auto"/>
          <w:spacing w:val="0"/>
          <w:sz w:val="24"/>
          <w:szCs w:val="24"/>
          <w:highlight w:val="none"/>
        </w:rPr>
        <w:t>www.ccgp.gov.cn</w:t>
      </w:r>
      <w:r>
        <w:rPr>
          <w:rFonts w:hint="eastAsia" w:ascii="宋体" w:hAnsi="宋体" w:cs="宋体"/>
          <w:color w:val="auto"/>
          <w:spacing w:val="0"/>
          <w:sz w:val="24"/>
          <w:szCs w:val="24"/>
          <w:highlight w:val="none"/>
          <w:lang w:eastAsia="zh-CN"/>
        </w:rPr>
        <w:t>）</w:t>
      </w:r>
      <w:r>
        <w:rPr>
          <w:rFonts w:hint="eastAsia" w:ascii="宋体" w:hAnsi="宋体" w:cs="宋体"/>
          <w:bCs/>
          <w:color w:val="auto"/>
          <w:spacing w:val="0"/>
          <w:sz w:val="24"/>
          <w:szCs w:val="24"/>
          <w:highlight w:val="none"/>
        </w:rPr>
        <w:t>查询</w:t>
      </w:r>
      <w:r>
        <w:rPr>
          <w:rFonts w:hint="eastAsia" w:ascii="宋体" w:hAnsi="宋体" w:cs="宋体"/>
          <w:bCs/>
          <w:color w:val="auto"/>
          <w:spacing w:val="0"/>
          <w:sz w:val="24"/>
          <w:szCs w:val="24"/>
          <w:highlight w:val="none"/>
          <w:lang w:eastAsia="zh-CN"/>
        </w:rPr>
        <w:t>投标人</w:t>
      </w:r>
      <w:r>
        <w:rPr>
          <w:rFonts w:hint="eastAsia" w:ascii="宋体" w:hAnsi="宋体" w:cs="宋体"/>
          <w:bCs/>
          <w:color w:val="auto"/>
          <w:spacing w:val="0"/>
          <w:sz w:val="24"/>
          <w:szCs w:val="24"/>
          <w:highlight w:val="none"/>
        </w:rPr>
        <w:t>在投标截止时间之前</w:t>
      </w:r>
      <w:r>
        <w:rPr>
          <w:rFonts w:hint="eastAsia" w:ascii="宋体" w:hAnsi="宋体" w:cs="宋体"/>
          <w:bCs/>
          <w:color w:val="auto"/>
          <w:spacing w:val="0"/>
          <w:sz w:val="24"/>
          <w:szCs w:val="24"/>
          <w:highlight w:val="none"/>
          <w:lang w:eastAsia="zh-CN"/>
        </w:rPr>
        <w:t>，</w:t>
      </w:r>
      <w:r>
        <w:rPr>
          <w:rFonts w:hint="eastAsia" w:ascii="宋体" w:hAnsi="宋体" w:cs="宋体"/>
          <w:bCs/>
          <w:color w:val="auto"/>
          <w:spacing w:val="0"/>
          <w:sz w:val="24"/>
          <w:szCs w:val="24"/>
          <w:highlight w:val="none"/>
        </w:rPr>
        <w:t>是否被列入</w:t>
      </w:r>
      <w:r>
        <w:rPr>
          <w:rFonts w:hint="eastAsia" w:ascii="宋体" w:hAnsi="宋体" w:cs="宋体"/>
          <w:color w:val="auto"/>
          <w:spacing w:val="0"/>
          <w:sz w:val="24"/>
          <w:szCs w:val="24"/>
          <w:highlight w:val="none"/>
        </w:rPr>
        <w:t>失信被执行人、</w:t>
      </w:r>
      <w:r>
        <w:rPr>
          <w:rFonts w:hint="eastAsia" w:ascii="宋体" w:hAnsi="宋体" w:cs="宋体"/>
          <w:color w:val="auto"/>
          <w:spacing w:val="0"/>
          <w:sz w:val="24"/>
          <w:szCs w:val="24"/>
          <w:highlight w:val="none"/>
          <w:lang w:eastAsia="zh-CN"/>
        </w:rPr>
        <w:t>重大税收违法失信主体</w:t>
      </w:r>
      <w:r>
        <w:rPr>
          <w:rFonts w:hint="eastAsia" w:ascii="宋体" w:hAnsi="宋体" w:cs="宋体"/>
          <w:color w:val="auto"/>
          <w:spacing w:val="0"/>
          <w:sz w:val="24"/>
          <w:szCs w:val="24"/>
          <w:highlight w:val="none"/>
        </w:rPr>
        <w:t>、政府采购严重违法失信行为记录名单</w:t>
      </w:r>
      <w:r>
        <w:rPr>
          <w:rFonts w:hint="eastAsia" w:ascii="宋体" w:hAnsi="宋体" w:cs="宋体"/>
          <w:color w:val="auto"/>
          <w:spacing w:val="0"/>
          <w:sz w:val="24"/>
          <w:szCs w:val="24"/>
          <w:highlight w:val="none"/>
          <w:lang w:eastAsia="zh-CN"/>
        </w:rPr>
        <w:t>，</w:t>
      </w:r>
      <w:r>
        <w:rPr>
          <w:rFonts w:hint="eastAsia" w:ascii="宋体" w:hAnsi="宋体" w:cs="宋体"/>
          <w:bCs/>
          <w:color w:val="auto"/>
          <w:spacing w:val="0"/>
          <w:sz w:val="24"/>
          <w:highlight w:val="none"/>
        </w:rPr>
        <w:t>以确定</w:t>
      </w:r>
      <w:r>
        <w:rPr>
          <w:rFonts w:hint="eastAsia" w:ascii="宋体" w:hAnsi="宋体" w:cs="宋体"/>
          <w:bCs/>
          <w:color w:val="auto"/>
          <w:spacing w:val="0"/>
          <w:sz w:val="24"/>
          <w:highlight w:val="none"/>
          <w:lang w:eastAsia="zh-CN"/>
        </w:rPr>
        <w:t>投标人</w:t>
      </w:r>
      <w:r>
        <w:rPr>
          <w:rFonts w:hint="eastAsia" w:ascii="宋体" w:hAnsi="宋体" w:cs="宋体"/>
          <w:bCs/>
          <w:color w:val="auto"/>
          <w:spacing w:val="0"/>
          <w:sz w:val="24"/>
          <w:highlight w:val="none"/>
        </w:rPr>
        <w:t>是否具备投标资格</w:t>
      </w:r>
      <w:r>
        <w:rPr>
          <w:rFonts w:hint="eastAsia" w:ascii="宋体" w:hAnsi="宋体" w:cs="宋体"/>
          <w:bCs/>
          <w:color w:val="auto"/>
          <w:spacing w:val="0"/>
          <w:sz w:val="24"/>
          <w:highlight w:val="none"/>
          <w:lang w:eastAsia="zh-CN"/>
        </w:rPr>
        <w:t>。</w:t>
      </w:r>
      <w:r>
        <w:rPr>
          <w:rFonts w:hint="eastAsia" w:ascii="宋体" w:hAnsi="宋体" w:cs="宋体"/>
          <w:color w:val="auto"/>
          <w:spacing w:val="0"/>
          <w:sz w:val="24"/>
          <w:szCs w:val="24"/>
          <w:highlight w:val="none"/>
        </w:rPr>
        <w:t>查询结果留存并归档</w:t>
      </w:r>
      <w:r>
        <w:rPr>
          <w:rFonts w:hint="eastAsia" w:ascii="宋体" w:hAnsi="宋体" w:cs="宋体"/>
          <w:color w:val="auto"/>
          <w:spacing w:val="0"/>
          <w:sz w:val="24"/>
          <w:szCs w:val="24"/>
          <w:highlight w:val="none"/>
          <w:lang w:eastAsia="zh-CN"/>
        </w:rPr>
        <w:t>。</w:t>
      </w:r>
    </w:p>
    <w:p w14:paraId="3A569677">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highlight w:val="none"/>
          <w:lang w:eastAsia="zh-CN"/>
        </w:rPr>
      </w:pPr>
      <w:r>
        <w:rPr>
          <w:rFonts w:hint="eastAsia" w:ascii="宋体" w:hAnsi="宋体"/>
          <w:bCs/>
          <w:color w:val="auto"/>
          <w:spacing w:val="0"/>
          <w:sz w:val="24"/>
          <w:highlight w:val="none"/>
        </w:rPr>
        <w:t>接受联合体的项目</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两个以上的自然人、法人或者其他组织组成一个联合体</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以一个供应商的身份共同参加政府采购活动的</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联合体成员存在不良信用记录的</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视同联合体存在不良应用记录</w:t>
      </w:r>
      <w:r>
        <w:rPr>
          <w:rFonts w:hint="eastAsia" w:ascii="宋体" w:hAnsi="宋体"/>
          <w:bCs/>
          <w:color w:val="auto"/>
          <w:spacing w:val="0"/>
          <w:sz w:val="24"/>
          <w:highlight w:val="none"/>
          <w:lang w:eastAsia="zh-CN"/>
        </w:rPr>
        <w:t>。</w:t>
      </w:r>
    </w:p>
    <w:p w14:paraId="022BB92E">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highlight w:val="none"/>
          <w:lang w:eastAsia="zh-CN"/>
        </w:rPr>
      </w:pPr>
      <w:r>
        <w:rPr>
          <w:rFonts w:hint="eastAsia" w:ascii="宋体" w:hAnsi="宋体"/>
          <w:bCs/>
          <w:color w:val="auto"/>
          <w:spacing w:val="0"/>
          <w:sz w:val="24"/>
          <w:highlight w:val="none"/>
        </w:rPr>
        <w:t>25.1.2符合性审查</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依据</w:t>
      </w:r>
      <w:r>
        <w:rPr>
          <w:rFonts w:hint="eastAsia" w:ascii="宋体" w:hAnsi="宋体"/>
          <w:bCs/>
          <w:color w:val="auto"/>
          <w:spacing w:val="0"/>
          <w:sz w:val="24"/>
          <w:highlight w:val="none"/>
          <w:lang w:eastAsia="zh-CN"/>
        </w:rPr>
        <w:t>采购文件</w:t>
      </w:r>
      <w:r>
        <w:rPr>
          <w:rFonts w:hint="eastAsia" w:ascii="宋体" w:hAnsi="宋体"/>
          <w:bCs/>
          <w:color w:val="auto"/>
          <w:spacing w:val="0"/>
          <w:sz w:val="24"/>
          <w:highlight w:val="none"/>
        </w:rPr>
        <w:t>的规定</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由评委会从投标文件的有效性、完整性和对</w:t>
      </w:r>
      <w:r>
        <w:rPr>
          <w:rFonts w:hint="eastAsia" w:ascii="宋体" w:hAnsi="宋体"/>
          <w:bCs/>
          <w:color w:val="auto"/>
          <w:spacing w:val="0"/>
          <w:sz w:val="24"/>
          <w:highlight w:val="none"/>
          <w:lang w:eastAsia="zh-CN"/>
        </w:rPr>
        <w:t>采购文件</w:t>
      </w:r>
      <w:r>
        <w:rPr>
          <w:rFonts w:hint="eastAsia" w:ascii="宋体" w:hAnsi="宋体"/>
          <w:bCs/>
          <w:color w:val="auto"/>
          <w:spacing w:val="0"/>
          <w:sz w:val="24"/>
          <w:highlight w:val="none"/>
        </w:rPr>
        <w:t>的响应程度进行审查</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以确定是否对</w:t>
      </w:r>
      <w:r>
        <w:rPr>
          <w:rFonts w:hint="eastAsia" w:ascii="宋体" w:hAnsi="宋体"/>
          <w:bCs/>
          <w:color w:val="auto"/>
          <w:spacing w:val="0"/>
          <w:sz w:val="24"/>
          <w:highlight w:val="none"/>
          <w:lang w:eastAsia="zh-CN"/>
        </w:rPr>
        <w:t>采购文件</w:t>
      </w:r>
      <w:r>
        <w:rPr>
          <w:rFonts w:hint="eastAsia" w:ascii="宋体" w:hAnsi="宋体"/>
          <w:bCs/>
          <w:color w:val="auto"/>
          <w:spacing w:val="0"/>
          <w:sz w:val="24"/>
          <w:highlight w:val="none"/>
        </w:rPr>
        <w:t>的实质性要求作出响应</w:t>
      </w:r>
      <w:r>
        <w:rPr>
          <w:rFonts w:hint="eastAsia" w:ascii="宋体" w:hAnsi="宋体"/>
          <w:bCs/>
          <w:color w:val="auto"/>
          <w:spacing w:val="0"/>
          <w:sz w:val="24"/>
          <w:highlight w:val="none"/>
          <w:lang w:eastAsia="zh-CN"/>
        </w:rPr>
        <w:t>。</w:t>
      </w:r>
    </w:p>
    <w:p w14:paraId="28CDCEB3">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highlight w:val="none"/>
          <w:lang w:eastAsia="zh-CN"/>
        </w:rPr>
      </w:pPr>
      <w:r>
        <w:rPr>
          <w:rFonts w:hint="eastAsia" w:ascii="宋体" w:hAnsi="宋体"/>
          <w:bCs/>
          <w:color w:val="auto"/>
          <w:spacing w:val="0"/>
          <w:sz w:val="24"/>
          <w:highlight w:val="none"/>
        </w:rPr>
        <w:t>25.</w:t>
      </w:r>
      <w:r>
        <w:rPr>
          <w:rFonts w:ascii="宋体" w:hAnsi="宋体"/>
          <w:bCs/>
          <w:color w:val="auto"/>
          <w:spacing w:val="0"/>
          <w:sz w:val="24"/>
          <w:highlight w:val="none"/>
        </w:rPr>
        <w:t>1.</w:t>
      </w:r>
      <w:r>
        <w:rPr>
          <w:rFonts w:hint="eastAsia" w:ascii="宋体" w:hAnsi="宋体"/>
          <w:bCs/>
          <w:color w:val="auto"/>
          <w:spacing w:val="0"/>
          <w:sz w:val="24"/>
          <w:highlight w:val="none"/>
        </w:rPr>
        <w:t>3未通过资格审查或符合性审查的投标人</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将在</w:t>
      </w:r>
      <w:r>
        <w:rPr>
          <w:rFonts w:hint="eastAsia" w:ascii="宋体" w:hAnsi="宋体"/>
          <w:bCs/>
          <w:color w:val="auto"/>
          <w:spacing w:val="0"/>
          <w:sz w:val="24"/>
          <w:szCs w:val="24"/>
          <w:highlight w:val="none"/>
        </w:rPr>
        <w:t>“苏采云”系统</w:t>
      </w:r>
      <w:r>
        <w:rPr>
          <w:rFonts w:hint="eastAsia" w:ascii="宋体" w:hAnsi="宋体"/>
          <w:bCs/>
          <w:color w:val="auto"/>
          <w:spacing w:val="0"/>
          <w:sz w:val="24"/>
          <w:highlight w:val="none"/>
        </w:rPr>
        <w:t>中告知未通过资格审查或符合性审查的原因</w:t>
      </w:r>
      <w:r>
        <w:rPr>
          <w:rFonts w:hint="eastAsia" w:ascii="宋体" w:hAnsi="宋体"/>
          <w:bCs/>
          <w:color w:val="auto"/>
          <w:spacing w:val="0"/>
          <w:sz w:val="24"/>
          <w:highlight w:val="none"/>
          <w:lang w:eastAsia="zh-CN"/>
        </w:rPr>
        <w:t>，</w:t>
      </w:r>
      <w:r>
        <w:rPr>
          <w:rFonts w:ascii="宋体" w:hAnsi="宋体"/>
          <w:bCs/>
          <w:color w:val="auto"/>
          <w:spacing w:val="0"/>
          <w:sz w:val="24"/>
          <w:highlight w:val="none"/>
        </w:rPr>
        <w:t>评标结束后</w:t>
      </w:r>
      <w:r>
        <w:rPr>
          <w:rFonts w:hint="eastAsia" w:ascii="宋体" w:hAnsi="宋体"/>
          <w:bCs/>
          <w:color w:val="auto"/>
          <w:spacing w:val="0"/>
          <w:sz w:val="24"/>
          <w:highlight w:val="none"/>
          <w:lang w:eastAsia="zh-CN"/>
        </w:rPr>
        <w:t>，</w:t>
      </w:r>
      <w:r>
        <w:rPr>
          <w:rFonts w:ascii="宋体" w:hAnsi="宋体"/>
          <w:bCs/>
          <w:color w:val="auto"/>
          <w:spacing w:val="0"/>
          <w:sz w:val="24"/>
          <w:highlight w:val="none"/>
        </w:rPr>
        <w:t>将不再告知未通过资格审查和</w:t>
      </w:r>
      <w:r>
        <w:rPr>
          <w:rFonts w:hint="eastAsia" w:ascii="宋体" w:hAnsi="宋体"/>
          <w:bCs/>
          <w:color w:val="auto"/>
          <w:spacing w:val="0"/>
          <w:sz w:val="24"/>
          <w:highlight w:val="none"/>
        </w:rPr>
        <w:t>符合性</w:t>
      </w:r>
      <w:r>
        <w:rPr>
          <w:rFonts w:ascii="宋体" w:hAnsi="宋体"/>
          <w:bCs/>
          <w:color w:val="auto"/>
          <w:spacing w:val="0"/>
          <w:sz w:val="24"/>
          <w:highlight w:val="none"/>
        </w:rPr>
        <w:t>审查的原因</w:t>
      </w:r>
      <w:r>
        <w:rPr>
          <w:rFonts w:hint="eastAsia" w:ascii="宋体" w:hAnsi="宋体"/>
          <w:bCs/>
          <w:color w:val="auto"/>
          <w:spacing w:val="0"/>
          <w:sz w:val="24"/>
          <w:highlight w:val="none"/>
          <w:lang w:eastAsia="zh-CN"/>
        </w:rPr>
        <w:t>。</w:t>
      </w:r>
    </w:p>
    <w:p w14:paraId="1C3C05FB">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highlight w:val="none"/>
          <w:lang w:eastAsia="zh-CN"/>
        </w:rPr>
      </w:pPr>
      <w:r>
        <w:rPr>
          <w:rFonts w:hint="eastAsia" w:ascii="宋体" w:hAnsi="宋体"/>
          <w:color w:val="auto"/>
          <w:spacing w:val="0"/>
          <w:sz w:val="24"/>
          <w:highlight w:val="none"/>
        </w:rPr>
        <w:t>2</w:t>
      </w:r>
      <w:r>
        <w:rPr>
          <w:rFonts w:ascii="宋体" w:hAnsi="宋体"/>
          <w:color w:val="auto"/>
          <w:spacing w:val="0"/>
          <w:sz w:val="24"/>
          <w:highlight w:val="none"/>
        </w:rPr>
        <w:t>5</w:t>
      </w:r>
      <w:r>
        <w:rPr>
          <w:rFonts w:hint="eastAsia" w:ascii="宋体" w:hAnsi="宋体"/>
          <w:color w:val="auto"/>
          <w:spacing w:val="0"/>
          <w:sz w:val="24"/>
          <w:highlight w:val="none"/>
        </w:rPr>
        <w:t>.2在详细评标之前</w:t>
      </w:r>
      <w:r>
        <w:rPr>
          <w:rFonts w:hint="eastAsia" w:ascii="宋体" w:hAnsi="宋体"/>
          <w:color w:val="auto"/>
          <w:spacing w:val="0"/>
          <w:sz w:val="24"/>
          <w:highlight w:val="none"/>
          <w:lang w:eastAsia="zh-CN"/>
        </w:rPr>
        <w:t>，</w:t>
      </w:r>
      <w:r>
        <w:rPr>
          <w:rFonts w:hint="eastAsia" w:ascii="宋体" w:hAnsi="宋体"/>
          <w:color w:val="auto"/>
          <w:spacing w:val="0"/>
          <w:sz w:val="24"/>
          <w:highlight w:val="none"/>
        </w:rPr>
        <w:t>评委会将首先审查每份投标文件是否实质性响应了</w:t>
      </w:r>
      <w:r>
        <w:rPr>
          <w:rFonts w:hint="eastAsia" w:ascii="宋体" w:hAnsi="宋体"/>
          <w:color w:val="auto"/>
          <w:spacing w:val="0"/>
          <w:sz w:val="24"/>
          <w:highlight w:val="none"/>
          <w:lang w:eastAsia="zh-CN"/>
        </w:rPr>
        <w:t>采购文件</w:t>
      </w:r>
      <w:r>
        <w:rPr>
          <w:rFonts w:hint="eastAsia" w:ascii="宋体" w:hAnsi="宋体"/>
          <w:color w:val="auto"/>
          <w:spacing w:val="0"/>
          <w:sz w:val="24"/>
          <w:highlight w:val="none"/>
        </w:rPr>
        <w:t>的要求</w:t>
      </w:r>
      <w:r>
        <w:rPr>
          <w:rFonts w:hint="eastAsia" w:ascii="宋体" w:hAnsi="宋体"/>
          <w:color w:val="auto"/>
          <w:spacing w:val="0"/>
          <w:sz w:val="24"/>
          <w:highlight w:val="none"/>
          <w:lang w:eastAsia="zh-CN"/>
        </w:rPr>
        <w:t>。</w:t>
      </w:r>
      <w:r>
        <w:rPr>
          <w:rFonts w:hint="eastAsia" w:ascii="宋体" w:hAnsi="宋体"/>
          <w:color w:val="auto"/>
          <w:spacing w:val="0"/>
          <w:sz w:val="24"/>
          <w:highlight w:val="none"/>
        </w:rPr>
        <w:t>实质性响应的投标应该是与</w:t>
      </w:r>
      <w:r>
        <w:rPr>
          <w:rFonts w:hint="eastAsia" w:ascii="宋体" w:hAnsi="宋体"/>
          <w:color w:val="auto"/>
          <w:spacing w:val="0"/>
          <w:sz w:val="24"/>
          <w:highlight w:val="none"/>
          <w:lang w:eastAsia="zh-CN"/>
        </w:rPr>
        <w:t>采购文件</w:t>
      </w:r>
      <w:r>
        <w:rPr>
          <w:rFonts w:hint="eastAsia" w:ascii="宋体" w:hAnsi="宋体"/>
          <w:color w:val="auto"/>
          <w:spacing w:val="0"/>
          <w:sz w:val="24"/>
          <w:highlight w:val="none"/>
        </w:rPr>
        <w:t>要求的全部条款、条件和规格相符</w:t>
      </w:r>
      <w:r>
        <w:rPr>
          <w:rFonts w:hint="eastAsia" w:ascii="宋体" w:hAnsi="宋体"/>
          <w:color w:val="auto"/>
          <w:spacing w:val="0"/>
          <w:sz w:val="24"/>
          <w:highlight w:val="none"/>
          <w:lang w:eastAsia="zh-CN"/>
        </w:rPr>
        <w:t>，</w:t>
      </w:r>
      <w:r>
        <w:rPr>
          <w:rFonts w:hint="eastAsia" w:ascii="宋体" w:hAnsi="宋体"/>
          <w:color w:val="auto"/>
          <w:spacing w:val="0"/>
          <w:sz w:val="24"/>
          <w:highlight w:val="none"/>
        </w:rPr>
        <w:t>没有重大偏离或保留的投标</w:t>
      </w:r>
      <w:r>
        <w:rPr>
          <w:rFonts w:hint="eastAsia" w:ascii="宋体" w:hAnsi="宋体"/>
          <w:color w:val="auto"/>
          <w:spacing w:val="0"/>
          <w:sz w:val="24"/>
          <w:highlight w:val="none"/>
          <w:lang w:eastAsia="zh-CN"/>
        </w:rPr>
        <w:t>。</w:t>
      </w:r>
    </w:p>
    <w:p w14:paraId="5EE7DD56">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highlight w:val="none"/>
          <w:lang w:eastAsia="zh-CN"/>
        </w:rPr>
      </w:pPr>
      <w:r>
        <w:rPr>
          <w:rFonts w:hint="eastAsia" w:ascii="宋体" w:hAnsi="宋体"/>
          <w:color w:val="auto"/>
          <w:spacing w:val="0"/>
          <w:sz w:val="24"/>
          <w:highlight w:val="none"/>
        </w:rPr>
        <w:t>所谓重大偏离或保留是指与</w:t>
      </w:r>
      <w:r>
        <w:rPr>
          <w:rFonts w:hint="eastAsia" w:ascii="宋体" w:hAnsi="宋体"/>
          <w:color w:val="auto"/>
          <w:spacing w:val="0"/>
          <w:sz w:val="24"/>
          <w:highlight w:val="none"/>
          <w:lang w:eastAsia="zh-CN"/>
        </w:rPr>
        <w:t>采购文件</w:t>
      </w:r>
      <w:r>
        <w:rPr>
          <w:rFonts w:hint="eastAsia" w:ascii="宋体" w:hAnsi="宋体"/>
          <w:color w:val="auto"/>
          <w:spacing w:val="0"/>
          <w:sz w:val="24"/>
          <w:highlight w:val="none"/>
        </w:rPr>
        <w:t>规定的实质性要求存在负偏离</w:t>
      </w:r>
      <w:r>
        <w:rPr>
          <w:rFonts w:hint="eastAsia" w:ascii="宋体" w:hAnsi="宋体"/>
          <w:color w:val="auto"/>
          <w:spacing w:val="0"/>
          <w:sz w:val="24"/>
          <w:highlight w:val="none"/>
          <w:lang w:eastAsia="zh-CN"/>
        </w:rPr>
        <w:t>，</w:t>
      </w:r>
      <w:r>
        <w:rPr>
          <w:rFonts w:hint="eastAsia" w:ascii="宋体" w:hAnsi="宋体"/>
          <w:color w:val="auto"/>
          <w:spacing w:val="0"/>
          <w:sz w:val="24"/>
          <w:highlight w:val="none"/>
        </w:rPr>
        <w:t>或者在实质上与</w:t>
      </w:r>
      <w:r>
        <w:rPr>
          <w:rFonts w:hint="eastAsia" w:ascii="宋体" w:hAnsi="宋体"/>
          <w:color w:val="auto"/>
          <w:spacing w:val="0"/>
          <w:sz w:val="24"/>
          <w:highlight w:val="none"/>
          <w:lang w:eastAsia="zh-CN"/>
        </w:rPr>
        <w:t>采购文件</w:t>
      </w:r>
      <w:r>
        <w:rPr>
          <w:rFonts w:hint="eastAsia" w:ascii="宋体" w:hAnsi="宋体"/>
          <w:color w:val="auto"/>
          <w:spacing w:val="0"/>
          <w:sz w:val="24"/>
          <w:highlight w:val="none"/>
        </w:rPr>
        <w:t>不一致</w:t>
      </w:r>
      <w:r>
        <w:rPr>
          <w:rFonts w:hint="eastAsia" w:ascii="宋体" w:hAnsi="宋体"/>
          <w:color w:val="auto"/>
          <w:spacing w:val="0"/>
          <w:sz w:val="24"/>
          <w:highlight w:val="none"/>
          <w:lang w:eastAsia="zh-CN"/>
        </w:rPr>
        <w:t>，</w:t>
      </w:r>
      <w:r>
        <w:rPr>
          <w:rFonts w:hint="eastAsia" w:ascii="宋体" w:hAnsi="宋体"/>
          <w:color w:val="auto"/>
          <w:spacing w:val="0"/>
          <w:sz w:val="24"/>
          <w:highlight w:val="none"/>
        </w:rPr>
        <w:t>而且限制了合同中买方和</w:t>
      </w:r>
      <w:r>
        <w:rPr>
          <w:rFonts w:hint="eastAsia" w:ascii="宋体" w:hAnsi="宋体"/>
          <w:color w:val="auto"/>
          <w:spacing w:val="0"/>
          <w:sz w:val="24"/>
          <w:highlight w:val="none"/>
          <w:lang w:eastAsia="zh-CN"/>
        </w:rPr>
        <w:t>采购代理机构</w:t>
      </w:r>
      <w:r>
        <w:rPr>
          <w:rFonts w:hint="eastAsia" w:ascii="宋体" w:hAnsi="宋体"/>
          <w:color w:val="auto"/>
          <w:spacing w:val="0"/>
          <w:sz w:val="24"/>
          <w:highlight w:val="none"/>
        </w:rPr>
        <w:t>的权利或投标人的义务</w:t>
      </w:r>
      <w:r>
        <w:rPr>
          <w:rFonts w:hint="eastAsia" w:ascii="宋体" w:hAnsi="宋体"/>
          <w:color w:val="auto"/>
          <w:spacing w:val="0"/>
          <w:sz w:val="24"/>
          <w:highlight w:val="none"/>
          <w:lang w:eastAsia="zh-CN"/>
        </w:rPr>
        <w:t>，</w:t>
      </w:r>
      <w:r>
        <w:rPr>
          <w:rFonts w:hint="eastAsia" w:ascii="宋体" w:hAnsi="宋体"/>
          <w:color w:val="auto"/>
          <w:spacing w:val="0"/>
          <w:sz w:val="24"/>
          <w:highlight w:val="none"/>
        </w:rPr>
        <w:t>纠正这些偏离或保留将会对其他实质性响应要求的投标人的竞争地位产生不公正的影响</w:t>
      </w:r>
      <w:r>
        <w:rPr>
          <w:rFonts w:hint="eastAsia" w:ascii="宋体" w:hAnsi="宋体"/>
          <w:color w:val="auto"/>
          <w:spacing w:val="0"/>
          <w:sz w:val="24"/>
          <w:highlight w:val="none"/>
          <w:lang w:eastAsia="zh-CN"/>
        </w:rPr>
        <w:t>。</w:t>
      </w:r>
      <w:r>
        <w:rPr>
          <w:rFonts w:hint="eastAsia" w:ascii="宋体" w:hAnsi="宋体"/>
          <w:color w:val="auto"/>
          <w:spacing w:val="0"/>
          <w:sz w:val="24"/>
          <w:highlight w:val="none"/>
        </w:rPr>
        <w:t>重大偏离的认定需经过评委会以少数服从多数的原则作出结论</w:t>
      </w:r>
      <w:r>
        <w:rPr>
          <w:rFonts w:hint="eastAsia" w:ascii="宋体" w:hAnsi="宋体"/>
          <w:color w:val="auto"/>
          <w:spacing w:val="0"/>
          <w:sz w:val="24"/>
          <w:highlight w:val="none"/>
          <w:lang w:eastAsia="zh-CN"/>
        </w:rPr>
        <w:t>。</w:t>
      </w:r>
      <w:r>
        <w:rPr>
          <w:rFonts w:hint="eastAsia" w:ascii="宋体" w:hAnsi="宋体"/>
          <w:color w:val="auto"/>
          <w:spacing w:val="0"/>
          <w:sz w:val="24"/>
          <w:highlight w:val="none"/>
        </w:rPr>
        <w:t>评委决定投标文件的响应性只根据投标文件本身的内容</w:t>
      </w:r>
      <w:r>
        <w:rPr>
          <w:rFonts w:hint="eastAsia" w:ascii="宋体" w:hAnsi="宋体"/>
          <w:color w:val="auto"/>
          <w:spacing w:val="0"/>
          <w:sz w:val="24"/>
          <w:highlight w:val="none"/>
          <w:lang w:eastAsia="zh-CN"/>
        </w:rPr>
        <w:t>，</w:t>
      </w:r>
      <w:r>
        <w:rPr>
          <w:rFonts w:hint="eastAsia" w:ascii="宋体" w:hAnsi="宋体"/>
          <w:color w:val="auto"/>
          <w:spacing w:val="0"/>
          <w:sz w:val="24"/>
          <w:highlight w:val="none"/>
        </w:rPr>
        <w:t>而不寻求外部的证据</w:t>
      </w:r>
      <w:r>
        <w:rPr>
          <w:rFonts w:hint="eastAsia" w:ascii="宋体" w:hAnsi="宋体"/>
          <w:color w:val="auto"/>
          <w:spacing w:val="0"/>
          <w:sz w:val="24"/>
          <w:highlight w:val="none"/>
          <w:lang w:eastAsia="zh-CN"/>
        </w:rPr>
        <w:t>。</w:t>
      </w:r>
    </w:p>
    <w:p w14:paraId="4047E582">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highlight w:val="none"/>
          <w:lang w:eastAsia="zh-CN"/>
        </w:rPr>
      </w:pPr>
      <w:r>
        <w:rPr>
          <w:rFonts w:hint="eastAsia" w:ascii="宋体" w:hAnsi="宋体"/>
          <w:color w:val="auto"/>
          <w:spacing w:val="0"/>
          <w:sz w:val="24"/>
          <w:highlight w:val="none"/>
        </w:rPr>
        <w:t>2</w:t>
      </w:r>
      <w:r>
        <w:rPr>
          <w:rFonts w:ascii="宋体" w:hAnsi="宋体"/>
          <w:color w:val="auto"/>
          <w:spacing w:val="0"/>
          <w:sz w:val="24"/>
          <w:highlight w:val="none"/>
        </w:rPr>
        <w:t>5</w:t>
      </w:r>
      <w:r>
        <w:rPr>
          <w:rFonts w:hint="eastAsia" w:ascii="宋体" w:hAnsi="宋体"/>
          <w:color w:val="auto"/>
          <w:spacing w:val="0"/>
          <w:sz w:val="24"/>
          <w:highlight w:val="none"/>
        </w:rPr>
        <w:t>.3如果投标文件实质上没有响应</w:t>
      </w:r>
      <w:r>
        <w:rPr>
          <w:rFonts w:hint="eastAsia" w:ascii="宋体" w:hAnsi="宋体"/>
          <w:color w:val="auto"/>
          <w:spacing w:val="0"/>
          <w:sz w:val="24"/>
          <w:highlight w:val="none"/>
          <w:lang w:eastAsia="zh-CN"/>
        </w:rPr>
        <w:t>采购文件</w:t>
      </w:r>
      <w:r>
        <w:rPr>
          <w:rFonts w:hint="eastAsia" w:ascii="宋体" w:hAnsi="宋体"/>
          <w:color w:val="auto"/>
          <w:spacing w:val="0"/>
          <w:sz w:val="24"/>
          <w:highlight w:val="none"/>
        </w:rPr>
        <w:t>的要求</w:t>
      </w:r>
      <w:r>
        <w:rPr>
          <w:rFonts w:hint="eastAsia" w:ascii="宋体" w:hAnsi="宋体"/>
          <w:color w:val="auto"/>
          <w:spacing w:val="0"/>
          <w:sz w:val="24"/>
          <w:highlight w:val="none"/>
          <w:lang w:eastAsia="zh-CN"/>
        </w:rPr>
        <w:t>，</w:t>
      </w:r>
      <w:r>
        <w:rPr>
          <w:rFonts w:hint="eastAsia" w:ascii="宋体" w:hAnsi="宋体"/>
          <w:color w:val="auto"/>
          <w:spacing w:val="0"/>
          <w:sz w:val="24"/>
          <w:highlight w:val="none"/>
        </w:rPr>
        <w:t>评委会将予以拒绝</w:t>
      </w:r>
      <w:r>
        <w:rPr>
          <w:rFonts w:hint="eastAsia" w:ascii="宋体" w:hAnsi="宋体"/>
          <w:color w:val="auto"/>
          <w:spacing w:val="0"/>
          <w:sz w:val="24"/>
          <w:highlight w:val="none"/>
          <w:lang w:eastAsia="zh-CN"/>
        </w:rPr>
        <w:t>，</w:t>
      </w:r>
      <w:r>
        <w:rPr>
          <w:rFonts w:hint="eastAsia" w:ascii="宋体" w:hAnsi="宋体"/>
          <w:color w:val="auto"/>
          <w:spacing w:val="0"/>
          <w:sz w:val="24"/>
          <w:highlight w:val="none"/>
        </w:rPr>
        <w:t>其投标文件无效</w:t>
      </w:r>
      <w:r>
        <w:rPr>
          <w:rFonts w:hint="eastAsia" w:ascii="宋体" w:hAnsi="宋体"/>
          <w:color w:val="auto"/>
          <w:spacing w:val="0"/>
          <w:sz w:val="24"/>
          <w:highlight w:val="none"/>
          <w:lang w:eastAsia="zh-CN"/>
        </w:rPr>
        <w:t>，</w:t>
      </w:r>
      <w:r>
        <w:rPr>
          <w:rFonts w:hint="eastAsia" w:ascii="宋体" w:hAnsi="宋体"/>
          <w:color w:val="auto"/>
          <w:spacing w:val="0"/>
          <w:sz w:val="24"/>
          <w:highlight w:val="none"/>
        </w:rPr>
        <w:t>投标人不得通过修改或撤销</w:t>
      </w:r>
      <w:r>
        <w:rPr>
          <w:rFonts w:hint="eastAsia" w:ascii="宋体" w:hAnsi="宋体"/>
          <w:color w:val="auto"/>
          <w:spacing w:val="0"/>
          <w:sz w:val="24"/>
          <w:highlight w:val="none"/>
          <w:lang w:eastAsia="zh-CN"/>
        </w:rPr>
        <w:t>不符</w:t>
      </w:r>
      <w:r>
        <w:rPr>
          <w:rFonts w:hint="eastAsia" w:ascii="宋体" w:hAnsi="宋体"/>
          <w:color w:val="auto"/>
          <w:spacing w:val="0"/>
          <w:sz w:val="24"/>
          <w:highlight w:val="none"/>
        </w:rPr>
        <w:t>合要求的偏离或保留而使其投标成为实质性响应的投标</w:t>
      </w:r>
      <w:r>
        <w:rPr>
          <w:rFonts w:hint="eastAsia" w:ascii="宋体" w:hAnsi="宋体"/>
          <w:color w:val="auto"/>
          <w:spacing w:val="0"/>
          <w:sz w:val="24"/>
          <w:highlight w:val="none"/>
          <w:lang w:eastAsia="zh-CN"/>
        </w:rPr>
        <w:t>。</w:t>
      </w:r>
    </w:p>
    <w:p w14:paraId="0E76A966">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highlight w:val="none"/>
          <w:lang w:eastAsia="zh-CN"/>
        </w:rPr>
      </w:pPr>
      <w:r>
        <w:rPr>
          <w:rFonts w:hint="eastAsia" w:ascii="宋体" w:hAnsi="宋体"/>
          <w:color w:val="auto"/>
          <w:spacing w:val="0"/>
          <w:sz w:val="24"/>
          <w:highlight w:val="none"/>
        </w:rPr>
        <w:t>25.</w:t>
      </w:r>
      <w:r>
        <w:rPr>
          <w:rFonts w:ascii="宋体" w:hAnsi="宋体"/>
          <w:color w:val="auto"/>
          <w:spacing w:val="0"/>
          <w:sz w:val="24"/>
          <w:highlight w:val="none"/>
        </w:rPr>
        <w:t>4</w:t>
      </w:r>
      <w:r>
        <w:rPr>
          <w:rFonts w:hint="eastAsia" w:ascii="宋体" w:hAnsi="宋体"/>
          <w:bCs/>
          <w:color w:val="auto"/>
          <w:spacing w:val="0"/>
          <w:sz w:val="24"/>
          <w:highlight w:val="none"/>
        </w:rPr>
        <w:t>评委会将对确定为实质性响应的投标进行进一步审核</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确定其是否有计算上或累加上的算术错误</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修正错误的原则如下</w:t>
      </w:r>
      <w:r>
        <w:rPr>
          <w:rFonts w:hint="eastAsia" w:ascii="宋体" w:hAnsi="宋体"/>
          <w:bCs/>
          <w:color w:val="auto"/>
          <w:spacing w:val="0"/>
          <w:sz w:val="24"/>
          <w:highlight w:val="none"/>
          <w:lang w:eastAsia="zh-CN"/>
        </w:rPr>
        <w:t>：</w:t>
      </w:r>
    </w:p>
    <w:p w14:paraId="4F4E7D47">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highlight w:val="none"/>
          <w:lang w:eastAsia="zh-CN"/>
        </w:rPr>
      </w:pPr>
      <w:r>
        <w:rPr>
          <w:rFonts w:hint="eastAsia" w:ascii="宋体" w:hAnsi="宋体"/>
          <w:bCs/>
          <w:color w:val="auto"/>
          <w:spacing w:val="0"/>
          <w:sz w:val="24"/>
          <w:highlight w:val="none"/>
        </w:rPr>
        <w:t>（1）投标文件中开标一览表内容与投标文件中相应内容不一致的</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以开标一览表为准</w:t>
      </w:r>
      <w:r>
        <w:rPr>
          <w:rFonts w:hint="eastAsia" w:ascii="宋体" w:hAnsi="宋体"/>
          <w:bCs/>
          <w:color w:val="auto"/>
          <w:spacing w:val="0"/>
          <w:sz w:val="24"/>
          <w:highlight w:val="none"/>
          <w:lang w:eastAsia="zh-CN"/>
        </w:rPr>
        <w:t>。</w:t>
      </w:r>
    </w:p>
    <w:p w14:paraId="237C679C">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highlight w:val="none"/>
          <w:lang w:eastAsia="zh-CN"/>
        </w:rPr>
      </w:pPr>
      <w:r>
        <w:rPr>
          <w:rFonts w:hint="eastAsia" w:ascii="宋体" w:hAnsi="宋体"/>
          <w:bCs/>
          <w:color w:val="auto"/>
          <w:spacing w:val="0"/>
          <w:sz w:val="24"/>
          <w:highlight w:val="none"/>
        </w:rPr>
        <w:t>（2）大写金额和小写金额不一致的</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以大写金额为准</w:t>
      </w:r>
      <w:r>
        <w:rPr>
          <w:rFonts w:hint="eastAsia" w:ascii="宋体" w:hAnsi="宋体"/>
          <w:bCs/>
          <w:color w:val="auto"/>
          <w:spacing w:val="0"/>
          <w:sz w:val="24"/>
          <w:highlight w:val="none"/>
          <w:lang w:eastAsia="zh-CN"/>
        </w:rPr>
        <w:t>。</w:t>
      </w:r>
    </w:p>
    <w:p w14:paraId="7161F702">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highlight w:val="none"/>
          <w:lang w:eastAsia="zh-CN"/>
        </w:rPr>
      </w:pPr>
      <w:r>
        <w:rPr>
          <w:rFonts w:hint="eastAsia" w:ascii="宋体" w:hAnsi="宋体"/>
          <w:bCs/>
          <w:color w:val="auto"/>
          <w:spacing w:val="0"/>
          <w:sz w:val="24"/>
          <w:highlight w:val="none"/>
        </w:rPr>
        <w:t>（3）单价金额小数点或者百分比有明显错位的</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以开标一览表的总价为准</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并修改单价</w:t>
      </w:r>
      <w:r>
        <w:rPr>
          <w:rFonts w:hint="eastAsia" w:ascii="宋体" w:hAnsi="宋体"/>
          <w:bCs/>
          <w:color w:val="auto"/>
          <w:spacing w:val="0"/>
          <w:sz w:val="24"/>
          <w:highlight w:val="none"/>
          <w:lang w:eastAsia="zh-CN"/>
        </w:rPr>
        <w:t>。</w:t>
      </w:r>
    </w:p>
    <w:p w14:paraId="5A24A468">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highlight w:val="none"/>
          <w:lang w:eastAsia="zh-CN"/>
        </w:rPr>
      </w:pPr>
      <w:r>
        <w:rPr>
          <w:rFonts w:hint="eastAsia" w:ascii="宋体" w:hAnsi="宋体"/>
          <w:bCs/>
          <w:color w:val="auto"/>
          <w:spacing w:val="0"/>
          <w:sz w:val="24"/>
          <w:highlight w:val="none"/>
        </w:rPr>
        <w:t>（4）总价金额与按单价汇总金额不一致的</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以单价金额计算结果为准</w:t>
      </w:r>
      <w:r>
        <w:rPr>
          <w:rFonts w:hint="eastAsia" w:ascii="宋体" w:hAnsi="宋体"/>
          <w:bCs/>
          <w:color w:val="auto"/>
          <w:spacing w:val="0"/>
          <w:sz w:val="24"/>
          <w:highlight w:val="none"/>
          <w:lang w:eastAsia="zh-CN"/>
        </w:rPr>
        <w:t>。</w:t>
      </w:r>
    </w:p>
    <w:p w14:paraId="50C268D1">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highlight w:val="none"/>
          <w:lang w:eastAsia="zh-CN"/>
        </w:rPr>
      </w:pPr>
      <w:r>
        <w:rPr>
          <w:rFonts w:hint="eastAsia" w:ascii="宋体" w:hAnsi="宋体"/>
          <w:bCs/>
          <w:color w:val="auto"/>
          <w:spacing w:val="0"/>
          <w:sz w:val="24"/>
          <w:highlight w:val="none"/>
        </w:rPr>
        <w:t>同时出现两种以上错误的</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按照前款规定的顺序修正</w:t>
      </w:r>
      <w:r>
        <w:rPr>
          <w:rFonts w:hint="eastAsia" w:ascii="宋体" w:hAnsi="宋体"/>
          <w:bCs/>
          <w:color w:val="auto"/>
          <w:spacing w:val="0"/>
          <w:sz w:val="24"/>
          <w:highlight w:val="none"/>
          <w:lang w:eastAsia="zh-CN"/>
        </w:rPr>
        <w:t>。</w:t>
      </w:r>
    </w:p>
    <w:p w14:paraId="48BEBE5A">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highlight w:val="none"/>
          <w:lang w:eastAsia="zh-CN"/>
        </w:rPr>
      </w:pPr>
      <w:r>
        <w:rPr>
          <w:rFonts w:hint="eastAsia" w:ascii="宋体" w:hAnsi="宋体"/>
          <w:color w:val="auto"/>
          <w:spacing w:val="0"/>
          <w:sz w:val="24"/>
          <w:highlight w:val="none"/>
        </w:rPr>
        <w:t>25.</w:t>
      </w:r>
      <w:r>
        <w:rPr>
          <w:rFonts w:ascii="宋体" w:hAnsi="宋体"/>
          <w:color w:val="auto"/>
          <w:spacing w:val="0"/>
          <w:sz w:val="24"/>
          <w:highlight w:val="none"/>
        </w:rPr>
        <w:t>5</w:t>
      </w:r>
      <w:r>
        <w:rPr>
          <w:rFonts w:hint="eastAsia" w:ascii="宋体" w:hAnsi="宋体"/>
          <w:bCs/>
          <w:color w:val="auto"/>
          <w:spacing w:val="0"/>
          <w:sz w:val="24"/>
          <w:highlight w:val="none"/>
        </w:rPr>
        <w:t>评委会将按上述修正错误的方法调整投标文件中的投标报价</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并</w:t>
      </w:r>
      <w:r>
        <w:rPr>
          <w:rFonts w:ascii="宋体" w:hAnsi="宋体"/>
          <w:bCs/>
          <w:color w:val="auto"/>
          <w:spacing w:val="0"/>
          <w:sz w:val="24"/>
          <w:highlight w:val="none"/>
        </w:rPr>
        <w:t>通过</w:t>
      </w:r>
      <w:r>
        <w:rPr>
          <w:rFonts w:hint="eastAsia" w:ascii="宋体" w:hAnsi="宋体"/>
          <w:bCs/>
          <w:color w:val="auto"/>
          <w:spacing w:val="0"/>
          <w:sz w:val="24"/>
          <w:szCs w:val="24"/>
          <w:highlight w:val="none"/>
        </w:rPr>
        <w:t>“苏采云”系统</w:t>
      </w:r>
      <w:r>
        <w:rPr>
          <w:rFonts w:hint="eastAsia" w:ascii="宋体" w:hAnsi="宋体"/>
          <w:bCs/>
          <w:color w:val="auto"/>
          <w:spacing w:val="0"/>
          <w:sz w:val="24"/>
          <w:highlight w:val="none"/>
        </w:rPr>
        <w:t>告知</w:t>
      </w:r>
      <w:r>
        <w:rPr>
          <w:rFonts w:ascii="宋体" w:hAnsi="宋体"/>
          <w:bCs/>
          <w:color w:val="auto"/>
          <w:spacing w:val="0"/>
          <w:sz w:val="24"/>
          <w:highlight w:val="none"/>
        </w:rPr>
        <w:t>投标人</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调整后的价格应对投标人具有约束力</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如果投标人不确认或不接受修正后的价格</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则其投标将被拒绝</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其投标无效</w:t>
      </w:r>
      <w:r>
        <w:rPr>
          <w:rFonts w:hint="eastAsia" w:ascii="宋体" w:hAnsi="宋体"/>
          <w:bCs/>
          <w:color w:val="auto"/>
          <w:spacing w:val="0"/>
          <w:sz w:val="24"/>
          <w:highlight w:val="none"/>
          <w:lang w:eastAsia="zh-CN"/>
        </w:rPr>
        <w:t>。</w:t>
      </w:r>
    </w:p>
    <w:p w14:paraId="3C348AFF">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highlight w:val="none"/>
          <w:lang w:eastAsia="zh-CN"/>
        </w:rPr>
      </w:pPr>
      <w:bookmarkStart w:id="152" w:name="_Toc16938550"/>
      <w:bookmarkStart w:id="153" w:name="_Toc20823306"/>
      <w:bookmarkStart w:id="154" w:name="_Toc513029234"/>
      <w:r>
        <w:rPr>
          <w:rFonts w:hint="eastAsia" w:ascii="宋体" w:hAnsi="宋体"/>
          <w:color w:val="auto"/>
          <w:spacing w:val="0"/>
          <w:sz w:val="24"/>
          <w:highlight w:val="none"/>
        </w:rPr>
        <w:t>25.6投标人在开、评标全过程中应保持通讯畅通</w:t>
      </w:r>
      <w:r>
        <w:rPr>
          <w:rFonts w:hint="eastAsia" w:ascii="宋体" w:hAnsi="宋体"/>
          <w:color w:val="auto"/>
          <w:spacing w:val="0"/>
          <w:sz w:val="24"/>
          <w:highlight w:val="none"/>
          <w:lang w:eastAsia="zh-CN"/>
        </w:rPr>
        <w:t>，</w:t>
      </w:r>
      <w:r>
        <w:rPr>
          <w:rFonts w:hint="eastAsia" w:ascii="宋体" w:hAnsi="宋体"/>
          <w:color w:val="auto"/>
          <w:spacing w:val="0"/>
          <w:sz w:val="24"/>
          <w:highlight w:val="none"/>
        </w:rPr>
        <w:t>及时登录</w:t>
      </w:r>
      <w:r>
        <w:rPr>
          <w:rFonts w:hint="eastAsia" w:ascii="宋体" w:hAnsi="宋体"/>
          <w:bCs/>
          <w:color w:val="auto"/>
          <w:spacing w:val="0"/>
          <w:sz w:val="24"/>
          <w:szCs w:val="24"/>
          <w:highlight w:val="none"/>
        </w:rPr>
        <w:t>“苏采云”系统</w:t>
      </w:r>
      <w:r>
        <w:rPr>
          <w:rFonts w:hint="eastAsia" w:ascii="宋体" w:hAnsi="宋体"/>
          <w:color w:val="auto"/>
          <w:spacing w:val="0"/>
          <w:sz w:val="24"/>
          <w:highlight w:val="none"/>
        </w:rPr>
        <w:t>查阅</w:t>
      </w:r>
      <w:r>
        <w:rPr>
          <w:rFonts w:ascii="宋体" w:hAnsi="宋体"/>
          <w:color w:val="auto"/>
          <w:spacing w:val="0"/>
          <w:sz w:val="24"/>
          <w:highlight w:val="none"/>
        </w:rPr>
        <w:t>、答复相关</w:t>
      </w:r>
      <w:r>
        <w:rPr>
          <w:rFonts w:hint="eastAsia" w:ascii="宋体" w:hAnsi="宋体"/>
          <w:color w:val="auto"/>
          <w:spacing w:val="0"/>
          <w:sz w:val="24"/>
          <w:highlight w:val="none"/>
        </w:rPr>
        <w:t>信息</w:t>
      </w:r>
      <w:r>
        <w:rPr>
          <w:rFonts w:hint="eastAsia" w:ascii="宋体" w:hAnsi="宋体"/>
          <w:color w:val="auto"/>
          <w:spacing w:val="0"/>
          <w:sz w:val="24"/>
          <w:highlight w:val="none"/>
          <w:lang w:eastAsia="zh-CN"/>
        </w:rPr>
        <w:t>，</w:t>
      </w:r>
      <w:r>
        <w:rPr>
          <w:rFonts w:hint="eastAsia" w:ascii="宋体" w:hAnsi="宋体"/>
          <w:color w:val="auto"/>
          <w:spacing w:val="0"/>
          <w:sz w:val="24"/>
          <w:highlight w:val="none"/>
        </w:rPr>
        <w:t>并安排专人随时接受与代理机构及评标委员会的相关询问</w:t>
      </w:r>
      <w:r>
        <w:rPr>
          <w:rFonts w:hint="eastAsia" w:ascii="宋体" w:hAnsi="宋体"/>
          <w:color w:val="auto"/>
          <w:spacing w:val="0"/>
          <w:sz w:val="24"/>
          <w:highlight w:val="none"/>
          <w:lang w:eastAsia="zh-CN"/>
        </w:rPr>
        <w:t>。</w:t>
      </w:r>
    </w:p>
    <w:p w14:paraId="37103B48">
      <w:pPr>
        <w:pStyle w:val="190"/>
        <w:keepNext w:val="0"/>
        <w:keepLines w:val="0"/>
        <w:pageBreakBefore w:val="0"/>
        <w:widowControl w:val="0"/>
        <w:numPr>
          <w:ilvl w:val="4"/>
          <w:numId w:val="0"/>
        </w:numPr>
        <w:shd w:val="clear" w:color="auto"/>
        <w:spacing w:before="0" w:after="0" w:line="360" w:lineRule="auto"/>
        <w:ind w:left="0" w:firstLine="562"/>
        <w:jc w:val="left"/>
        <w:rPr>
          <w:rFonts w:hint="eastAsia" w:ascii="宋体" w:hAnsi="宋体" w:eastAsia="宋体" w:cs="Times New Roman"/>
          <w:b/>
          <w:bCs w:val="0"/>
          <w:color w:val="auto"/>
          <w:spacing w:val="0"/>
          <w:highlight w:val="none"/>
        </w:rPr>
      </w:pPr>
      <w:r>
        <w:rPr>
          <w:rFonts w:hint="eastAsia" w:ascii="宋体" w:hAnsi="宋体" w:eastAsia="宋体" w:cs="Times New Roman"/>
          <w:b/>
          <w:bCs w:val="0"/>
          <w:color w:val="auto"/>
          <w:spacing w:val="0"/>
          <w:highlight w:val="none"/>
        </w:rPr>
        <w:t>26</w:t>
      </w:r>
      <w:bookmarkEnd w:id="152"/>
      <w:bookmarkEnd w:id="153"/>
      <w:bookmarkEnd w:id="154"/>
      <w:r>
        <w:rPr>
          <w:rFonts w:hint="eastAsia" w:ascii="宋体" w:hAnsi="宋体" w:eastAsia="宋体" w:cs="Times New Roman"/>
          <w:b/>
          <w:bCs w:val="0"/>
          <w:color w:val="auto"/>
          <w:spacing w:val="0"/>
          <w:highlight w:val="none"/>
        </w:rPr>
        <w:t>.无效投标条款和废标条款</w:t>
      </w:r>
    </w:p>
    <w:p w14:paraId="09758F65">
      <w:pPr>
        <w:keepNext w:val="0"/>
        <w:keepLines w:val="0"/>
        <w:pageBreakBefore w:val="0"/>
        <w:widowControl w:val="0"/>
        <w:shd w:val="clear" w:color="auto"/>
        <w:spacing w:line="360" w:lineRule="auto"/>
        <w:ind w:left="0" w:firstLine="480"/>
        <w:jc w:val="left"/>
        <w:rPr>
          <w:rFonts w:ascii="宋体" w:hAnsi="宋体"/>
          <w:bCs/>
          <w:color w:val="auto"/>
          <w:spacing w:val="0"/>
          <w:sz w:val="24"/>
          <w:highlight w:val="none"/>
        </w:rPr>
      </w:pPr>
      <w:bookmarkStart w:id="155" w:name="_Toc20823307"/>
      <w:bookmarkStart w:id="156" w:name="_Toc16938551"/>
      <w:bookmarkStart w:id="157" w:name="_Toc513029235"/>
      <w:r>
        <w:rPr>
          <w:rFonts w:hint="eastAsia" w:ascii="宋体" w:hAnsi="宋体"/>
          <w:bCs/>
          <w:color w:val="auto"/>
          <w:spacing w:val="0"/>
          <w:sz w:val="24"/>
          <w:highlight w:val="none"/>
        </w:rPr>
        <w:t>26.1无效投标条款</w:t>
      </w:r>
    </w:p>
    <w:p w14:paraId="52B4570A">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szCs w:val="24"/>
          <w:highlight w:val="none"/>
          <w:lang w:eastAsia="zh-CN"/>
        </w:rPr>
      </w:pPr>
      <w:r>
        <w:rPr>
          <w:rFonts w:hint="eastAsia" w:ascii="宋体" w:hAnsi="宋体"/>
          <w:bCs/>
          <w:color w:val="auto"/>
          <w:spacing w:val="0"/>
          <w:sz w:val="24"/>
          <w:highlight w:val="none"/>
        </w:rPr>
        <w:t>26</w:t>
      </w:r>
      <w:r>
        <w:rPr>
          <w:rFonts w:hint="eastAsia" w:ascii="宋体" w:hAnsi="宋体"/>
          <w:bCs/>
          <w:color w:val="auto"/>
          <w:spacing w:val="0"/>
          <w:sz w:val="24"/>
          <w:szCs w:val="24"/>
          <w:highlight w:val="none"/>
        </w:rPr>
        <w:t>.1.1</w:t>
      </w:r>
      <w:r>
        <w:rPr>
          <w:rFonts w:hint="eastAsia" w:ascii="宋体" w:hAnsi="宋体"/>
          <w:color w:val="auto"/>
          <w:spacing w:val="0"/>
          <w:sz w:val="24"/>
          <w:szCs w:val="24"/>
          <w:highlight w:val="none"/>
        </w:rPr>
        <w:t>未按《“苏采云”系统供应商操作手册》进行正确操作的</w:t>
      </w:r>
      <w:r>
        <w:rPr>
          <w:rFonts w:hint="eastAsia" w:ascii="宋体" w:hAnsi="宋体"/>
          <w:color w:val="auto"/>
          <w:spacing w:val="0"/>
          <w:sz w:val="24"/>
          <w:szCs w:val="24"/>
          <w:highlight w:val="none"/>
          <w:lang w:eastAsia="zh-CN"/>
        </w:rPr>
        <w:t>。</w:t>
      </w:r>
    </w:p>
    <w:p w14:paraId="0C248712">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szCs w:val="24"/>
          <w:highlight w:val="none"/>
          <w:lang w:eastAsia="zh-CN"/>
        </w:rPr>
      </w:pPr>
      <w:r>
        <w:rPr>
          <w:rFonts w:hint="eastAsia" w:ascii="宋体" w:hAnsi="宋体"/>
          <w:bCs/>
          <w:color w:val="auto"/>
          <w:spacing w:val="0"/>
          <w:sz w:val="24"/>
          <w:szCs w:val="24"/>
          <w:highlight w:val="none"/>
        </w:rPr>
        <w:t>26.1.2投标人在“苏采云”系统规定的时间内未成功解密电子投标文件的</w:t>
      </w:r>
      <w:r>
        <w:rPr>
          <w:rFonts w:hint="eastAsia" w:ascii="宋体" w:hAnsi="宋体"/>
          <w:bCs/>
          <w:color w:val="auto"/>
          <w:spacing w:val="0"/>
          <w:sz w:val="24"/>
          <w:szCs w:val="24"/>
          <w:highlight w:val="none"/>
          <w:lang w:eastAsia="zh-CN"/>
        </w:rPr>
        <w:t>。</w:t>
      </w:r>
    </w:p>
    <w:p w14:paraId="4D19B08E">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szCs w:val="24"/>
          <w:highlight w:val="none"/>
          <w:lang w:eastAsia="zh-CN"/>
        </w:rPr>
      </w:pPr>
      <w:r>
        <w:rPr>
          <w:rFonts w:hint="eastAsia" w:ascii="宋体" w:hAnsi="宋体"/>
          <w:bCs/>
          <w:color w:val="auto"/>
          <w:spacing w:val="0"/>
          <w:sz w:val="24"/>
          <w:szCs w:val="24"/>
          <w:highlight w:val="none"/>
        </w:rPr>
        <w:t>26.1.3</w:t>
      </w:r>
      <w:r>
        <w:rPr>
          <w:rFonts w:hint="eastAsia" w:ascii="宋体" w:hAnsi="宋体"/>
          <w:bCs/>
          <w:color w:val="auto"/>
          <w:spacing w:val="0"/>
          <w:sz w:val="24"/>
          <w:highlight w:val="none"/>
        </w:rPr>
        <w:t>投标人未按照</w:t>
      </w:r>
      <w:r>
        <w:rPr>
          <w:rFonts w:hint="eastAsia" w:ascii="宋体" w:hAnsi="宋体"/>
          <w:bCs/>
          <w:color w:val="auto"/>
          <w:spacing w:val="0"/>
          <w:sz w:val="24"/>
          <w:highlight w:val="none"/>
          <w:lang w:eastAsia="zh-CN"/>
        </w:rPr>
        <w:t>采购文件</w:t>
      </w:r>
      <w:r>
        <w:rPr>
          <w:rFonts w:hint="eastAsia" w:ascii="宋体" w:hAnsi="宋体"/>
          <w:bCs/>
          <w:color w:val="auto"/>
          <w:spacing w:val="0"/>
          <w:sz w:val="24"/>
          <w:highlight w:val="none"/>
        </w:rPr>
        <w:t>要求上传电子投标文件、</w:t>
      </w:r>
      <w:r>
        <w:rPr>
          <w:rFonts w:hint="eastAsia" w:ascii="宋体" w:hAnsi="宋体"/>
          <w:bCs/>
          <w:color w:val="auto"/>
          <w:spacing w:val="0"/>
          <w:sz w:val="24"/>
          <w:szCs w:val="24"/>
          <w:highlight w:val="none"/>
        </w:rPr>
        <w:t>电子投标文件未按规定期限投标的</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纸质投标文件（如有）未按规定的期限、地点送达的</w:t>
      </w:r>
      <w:r>
        <w:rPr>
          <w:rFonts w:hint="eastAsia" w:ascii="宋体" w:hAnsi="宋体"/>
          <w:bCs/>
          <w:color w:val="auto"/>
          <w:spacing w:val="0"/>
          <w:sz w:val="24"/>
          <w:szCs w:val="24"/>
          <w:highlight w:val="none"/>
          <w:lang w:eastAsia="zh-CN"/>
        </w:rPr>
        <w:t>。</w:t>
      </w:r>
    </w:p>
    <w:p w14:paraId="27457A83">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szCs w:val="24"/>
          <w:highlight w:val="none"/>
          <w:lang w:eastAsia="zh-CN"/>
        </w:rPr>
      </w:pPr>
      <w:r>
        <w:rPr>
          <w:rFonts w:hint="eastAsia" w:ascii="宋体" w:hAnsi="宋体"/>
          <w:bCs/>
          <w:color w:val="auto"/>
          <w:spacing w:val="0"/>
          <w:sz w:val="24"/>
          <w:szCs w:val="24"/>
          <w:highlight w:val="none"/>
        </w:rPr>
        <w:t>26.1.4</w:t>
      </w:r>
      <w:r>
        <w:rPr>
          <w:rFonts w:hint="eastAsia" w:ascii="宋体" w:hAnsi="宋体"/>
          <w:bCs/>
          <w:color w:val="auto"/>
          <w:spacing w:val="0"/>
          <w:sz w:val="24"/>
          <w:highlight w:val="none"/>
        </w:rPr>
        <w:t>投标人的</w:t>
      </w:r>
      <w:r>
        <w:rPr>
          <w:rFonts w:hint="eastAsia" w:ascii="宋体" w:hAnsi="宋体"/>
          <w:bCs/>
          <w:color w:val="auto"/>
          <w:spacing w:val="0"/>
          <w:sz w:val="24"/>
          <w:szCs w:val="24"/>
          <w:highlight w:val="none"/>
        </w:rPr>
        <w:t>电子投标文件未按</w:t>
      </w:r>
      <w:r>
        <w:rPr>
          <w:rFonts w:hint="eastAsia" w:ascii="宋体" w:hAnsi="宋体"/>
          <w:bCs/>
          <w:color w:val="auto"/>
          <w:spacing w:val="0"/>
          <w:sz w:val="24"/>
          <w:szCs w:val="24"/>
          <w:highlight w:val="none"/>
          <w:lang w:eastAsia="zh-CN"/>
        </w:rPr>
        <w:t>采购文件</w:t>
      </w:r>
      <w:r>
        <w:rPr>
          <w:rFonts w:hint="eastAsia" w:ascii="宋体" w:hAnsi="宋体"/>
          <w:bCs/>
          <w:color w:val="auto"/>
          <w:spacing w:val="0"/>
          <w:sz w:val="24"/>
          <w:szCs w:val="24"/>
          <w:highlight w:val="none"/>
        </w:rPr>
        <w:t>要求签章的</w:t>
      </w:r>
      <w:r>
        <w:rPr>
          <w:rFonts w:hint="eastAsia" w:ascii="宋体" w:hAnsi="宋体"/>
          <w:bCs/>
          <w:color w:val="auto"/>
          <w:spacing w:val="0"/>
          <w:sz w:val="24"/>
          <w:szCs w:val="24"/>
          <w:highlight w:val="none"/>
          <w:lang w:eastAsia="zh-CN"/>
        </w:rPr>
        <w:t>。</w:t>
      </w:r>
    </w:p>
    <w:p w14:paraId="3F3828E4">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szCs w:val="24"/>
          <w:highlight w:val="none"/>
          <w:lang w:eastAsia="zh-CN"/>
        </w:rPr>
      </w:pPr>
      <w:r>
        <w:rPr>
          <w:rFonts w:hint="eastAsia" w:ascii="宋体" w:hAnsi="宋体"/>
          <w:bCs/>
          <w:color w:val="auto"/>
          <w:spacing w:val="0"/>
          <w:sz w:val="24"/>
          <w:szCs w:val="24"/>
          <w:highlight w:val="none"/>
        </w:rPr>
        <w:t>26.1.5投标人的被授权代表无授权委托书或授权委托日期晚于投标截止日期的</w:t>
      </w:r>
      <w:r>
        <w:rPr>
          <w:rFonts w:hint="eastAsia" w:ascii="宋体" w:hAnsi="宋体"/>
          <w:bCs/>
          <w:color w:val="auto"/>
          <w:spacing w:val="0"/>
          <w:sz w:val="24"/>
          <w:szCs w:val="24"/>
          <w:highlight w:val="none"/>
          <w:lang w:eastAsia="zh-CN"/>
        </w:rPr>
        <w:t>。</w:t>
      </w:r>
    </w:p>
    <w:p w14:paraId="4DB77556">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szCs w:val="24"/>
          <w:highlight w:val="none"/>
          <w:lang w:eastAsia="zh-CN"/>
        </w:rPr>
      </w:pPr>
      <w:r>
        <w:rPr>
          <w:rFonts w:hint="eastAsia" w:ascii="宋体" w:hAnsi="宋体"/>
          <w:bCs/>
          <w:color w:val="auto"/>
          <w:spacing w:val="0"/>
          <w:sz w:val="24"/>
          <w:szCs w:val="24"/>
          <w:highlight w:val="none"/>
        </w:rPr>
        <w:t>26.1.6投标人不具备</w:t>
      </w:r>
      <w:r>
        <w:rPr>
          <w:rFonts w:hint="eastAsia" w:ascii="宋体" w:hAnsi="宋体"/>
          <w:bCs/>
          <w:color w:val="auto"/>
          <w:spacing w:val="0"/>
          <w:sz w:val="24"/>
          <w:szCs w:val="24"/>
          <w:highlight w:val="none"/>
          <w:lang w:eastAsia="zh-CN"/>
        </w:rPr>
        <w:t>采购文件</w:t>
      </w:r>
      <w:r>
        <w:rPr>
          <w:rFonts w:hint="eastAsia" w:ascii="宋体" w:hAnsi="宋体"/>
          <w:bCs/>
          <w:color w:val="auto"/>
          <w:spacing w:val="0"/>
          <w:sz w:val="24"/>
          <w:szCs w:val="24"/>
          <w:highlight w:val="none"/>
        </w:rPr>
        <w:t>中规定的资格要求或未按</w:t>
      </w:r>
      <w:r>
        <w:rPr>
          <w:rFonts w:hint="eastAsia" w:ascii="宋体" w:hAnsi="宋体"/>
          <w:bCs/>
          <w:color w:val="auto"/>
          <w:spacing w:val="0"/>
          <w:sz w:val="24"/>
          <w:szCs w:val="24"/>
          <w:highlight w:val="none"/>
          <w:lang w:eastAsia="zh-CN"/>
        </w:rPr>
        <w:t>采购文件</w:t>
      </w:r>
      <w:r>
        <w:rPr>
          <w:rFonts w:hint="eastAsia" w:ascii="宋体" w:hAnsi="宋体"/>
          <w:bCs/>
          <w:color w:val="auto"/>
          <w:spacing w:val="0"/>
          <w:sz w:val="24"/>
          <w:szCs w:val="24"/>
          <w:highlight w:val="none"/>
        </w:rPr>
        <w:t>规定的要求提供资格证明文件的</w:t>
      </w:r>
      <w:r>
        <w:rPr>
          <w:rFonts w:hint="eastAsia" w:ascii="宋体" w:hAnsi="宋体"/>
          <w:bCs/>
          <w:color w:val="auto"/>
          <w:spacing w:val="0"/>
          <w:sz w:val="24"/>
          <w:szCs w:val="24"/>
          <w:highlight w:val="none"/>
          <w:lang w:eastAsia="zh-CN"/>
        </w:rPr>
        <w:t>。</w:t>
      </w:r>
    </w:p>
    <w:p w14:paraId="46183B7B">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szCs w:val="24"/>
          <w:highlight w:val="none"/>
          <w:lang w:eastAsia="zh-CN"/>
        </w:rPr>
      </w:pPr>
      <w:r>
        <w:rPr>
          <w:rFonts w:hint="eastAsia" w:ascii="宋体" w:hAnsi="宋体"/>
          <w:bCs/>
          <w:color w:val="auto"/>
          <w:spacing w:val="0"/>
          <w:sz w:val="24"/>
          <w:szCs w:val="24"/>
          <w:highlight w:val="none"/>
        </w:rPr>
        <w:t>26.1.7</w:t>
      </w:r>
      <w:r>
        <w:rPr>
          <w:rFonts w:hint="eastAsia" w:ascii="宋体" w:hAnsi="宋体"/>
          <w:bCs/>
          <w:color w:val="auto"/>
          <w:spacing w:val="0"/>
          <w:sz w:val="24"/>
          <w:highlight w:val="none"/>
        </w:rPr>
        <w:t>同一投标人提交两套（含两套）以上不同的投标报价的</w:t>
      </w:r>
      <w:r>
        <w:rPr>
          <w:rFonts w:hint="eastAsia" w:ascii="宋体" w:hAnsi="宋体"/>
          <w:bCs/>
          <w:color w:val="auto"/>
          <w:spacing w:val="0"/>
          <w:sz w:val="24"/>
          <w:highlight w:val="none"/>
          <w:lang w:eastAsia="zh-CN"/>
        </w:rPr>
        <w:t>。</w:t>
      </w:r>
    </w:p>
    <w:p w14:paraId="4A251178">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szCs w:val="24"/>
          <w:highlight w:val="none"/>
          <w:lang w:eastAsia="zh-CN"/>
        </w:rPr>
      </w:pPr>
      <w:r>
        <w:rPr>
          <w:rFonts w:hint="eastAsia" w:ascii="宋体" w:hAnsi="宋体"/>
          <w:color w:val="auto"/>
          <w:spacing w:val="0"/>
          <w:sz w:val="24"/>
          <w:szCs w:val="24"/>
          <w:highlight w:val="none"/>
        </w:rPr>
        <w:t>26.1.8投标人被“信用中国”网站（</w:t>
      </w:r>
      <w:r>
        <w:rPr>
          <w:color w:val="auto"/>
          <w:spacing w:val="0"/>
          <w:highlight w:val="none"/>
        </w:rPr>
        <w:fldChar w:fldCharType="begin"/>
      </w:r>
      <w:r>
        <w:rPr>
          <w:color w:val="auto"/>
          <w:spacing w:val="0"/>
          <w:highlight w:val="none"/>
        </w:rPr>
        <w:instrText xml:space="preserve"> HYPERLINK "http://www.creditchina.gov.cn" \o "http://www.creditchina.gov.cn" </w:instrText>
      </w:r>
      <w:r>
        <w:rPr>
          <w:color w:val="auto"/>
          <w:spacing w:val="0"/>
          <w:highlight w:val="none"/>
        </w:rPr>
        <w:fldChar w:fldCharType="separate"/>
      </w:r>
      <w:r>
        <w:rPr>
          <w:rFonts w:hint="eastAsia" w:ascii="宋体" w:hAnsi="宋体"/>
          <w:color w:val="auto"/>
          <w:spacing w:val="0"/>
          <w:sz w:val="24"/>
          <w:szCs w:val="24"/>
          <w:highlight w:val="none"/>
        </w:rPr>
        <w:t>www.creditchina.gov.cn</w:t>
      </w:r>
      <w:r>
        <w:rPr>
          <w:rFonts w:hint="eastAsia" w:ascii="宋体" w:hAnsi="宋体"/>
          <w:color w:val="auto"/>
          <w:spacing w:val="0"/>
          <w:sz w:val="24"/>
          <w:szCs w:val="24"/>
          <w:highlight w:val="none"/>
        </w:rPr>
        <w:fldChar w:fldCharType="end"/>
      </w:r>
      <w:r>
        <w:rPr>
          <w:rFonts w:hint="eastAsia" w:ascii="宋体" w:hAnsi="宋体"/>
          <w:color w:val="auto"/>
          <w:spacing w:val="0"/>
          <w:sz w:val="24"/>
          <w:szCs w:val="24"/>
          <w:highlight w:val="none"/>
        </w:rPr>
        <w:t>）、中国政府采购网</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www.ccgp.gov.cn</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列入失信被执行人或</w:t>
      </w:r>
      <w:r>
        <w:rPr>
          <w:rFonts w:hint="eastAsia" w:ascii="宋体" w:hAnsi="宋体"/>
          <w:color w:val="auto"/>
          <w:spacing w:val="0"/>
          <w:sz w:val="24"/>
          <w:szCs w:val="24"/>
          <w:highlight w:val="none"/>
          <w:lang w:eastAsia="zh-CN"/>
        </w:rPr>
        <w:t>重大税收违法失信主体</w:t>
      </w:r>
      <w:r>
        <w:rPr>
          <w:rFonts w:hint="eastAsia" w:ascii="宋体" w:hAnsi="宋体"/>
          <w:color w:val="auto"/>
          <w:spacing w:val="0"/>
          <w:sz w:val="24"/>
          <w:szCs w:val="24"/>
          <w:highlight w:val="none"/>
        </w:rPr>
        <w:t>或政府采购严重违法失信行为记录名单的</w:t>
      </w:r>
      <w:r>
        <w:rPr>
          <w:rFonts w:hint="eastAsia" w:ascii="宋体" w:hAnsi="宋体"/>
          <w:color w:val="auto"/>
          <w:spacing w:val="0"/>
          <w:sz w:val="24"/>
          <w:szCs w:val="24"/>
          <w:highlight w:val="none"/>
          <w:lang w:eastAsia="zh-CN"/>
        </w:rPr>
        <w:t>，</w:t>
      </w:r>
      <w:r>
        <w:rPr>
          <w:rFonts w:hint="eastAsia" w:ascii="宋体" w:hAnsi="宋体"/>
          <w:bCs/>
          <w:color w:val="auto"/>
          <w:spacing w:val="0"/>
          <w:sz w:val="24"/>
          <w:highlight w:val="none"/>
        </w:rPr>
        <w:t>或查询“信用中国”网站、</w:t>
      </w:r>
      <w:r>
        <w:rPr>
          <w:rFonts w:hint="eastAsia" w:ascii="宋体" w:hAnsi="宋体"/>
          <w:color w:val="auto"/>
          <w:spacing w:val="0"/>
          <w:sz w:val="24"/>
          <w:szCs w:val="24"/>
          <w:highlight w:val="none"/>
        </w:rPr>
        <w:t>中国政府采购网</w:t>
      </w:r>
      <w:r>
        <w:rPr>
          <w:rFonts w:hint="eastAsia" w:ascii="宋体" w:hAnsi="宋体"/>
          <w:bCs/>
          <w:color w:val="auto"/>
          <w:spacing w:val="0"/>
          <w:sz w:val="24"/>
          <w:highlight w:val="none"/>
        </w:rPr>
        <w:t>后发现投标人存在其他不符合《中华人民共和国政府采购法》第二十二条规定条件的信用记录</w:t>
      </w:r>
      <w:r>
        <w:rPr>
          <w:rFonts w:hint="eastAsia" w:ascii="宋体" w:hAnsi="宋体"/>
          <w:bCs/>
          <w:color w:val="auto"/>
          <w:spacing w:val="0"/>
          <w:sz w:val="24"/>
          <w:highlight w:val="none"/>
          <w:lang w:eastAsia="zh-CN"/>
        </w:rPr>
        <w:t>。</w:t>
      </w:r>
    </w:p>
    <w:p w14:paraId="608BD76E">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szCs w:val="24"/>
          <w:highlight w:val="none"/>
          <w:lang w:eastAsia="zh-CN"/>
        </w:rPr>
      </w:pPr>
      <w:r>
        <w:rPr>
          <w:rFonts w:hint="eastAsia" w:ascii="宋体" w:hAnsi="宋体"/>
          <w:bCs/>
          <w:color w:val="auto"/>
          <w:spacing w:val="0"/>
          <w:sz w:val="24"/>
          <w:szCs w:val="24"/>
          <w:highlight w:val="none"/>
        </w:rPr>
        <w:t>26.1.9投标文件未按</w:t>
      </w:r>
      <w:r>
        <w:rPr>
          <w:rFonts w:hint="eastAsia" w:ascii="宋体" w:hAnsi="宋体"/>
          <w:bCs/>
          <w:color w:val="auto"/>
          <w:spacing w:val="0"/>
          <w:sz w:val="24"/>
          <w:szCs w:val="24"/>
          <w:highlight w:val="none"/>
          <w:lang w:eastAsia="zh-CN"/>
        </w:rPr>
        <w:t>采购文件</w:t>
      </w:r>
      <w:r>
        <w:rPr>
          <w:rFonts w:hint="eastAsia" w:ascii="宋体" w:hAnsi="宋体"/>
          <w:bCs/>
          <w:color w:val="auto"/>
          <w:spacing w:val="0"/>
          <w:sz w:val="24"/>
          <w:szCs w:val="24"/>
          <w:highlight w:val="none"/>
        </w:rPr>
        <w:t>规定的内容和要求填写的</w:t>
      </w:r>
      <w:r>
        <w:rPr>
          <w:rFonts w:hint="eastAsia" w:ascii="宋体" w:hAnsi="宋体"/>
          <w:bCs/>
          <w:color w:val="auto"/>
          <w:spacing w:val="0"/>
          <w:sz w:val="24"/>
          <w:szCs w:val="24"/>
          <w:highlight w:val="none"/>
          <w:lang w:eastAsia="zh-CN"/>
        </w:rPr>
        <w:t>。</w:t>
      </w:r>
    </w:p>
    <w:p w14:paraId="66403F84">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szCs w:val="24"/>
          <w:highlight w:val="none"/>
          <w:lang w:eastAsia="zh-CN"/>
        </w:rPr>
      </w:pPr>
      <w:r>
        <w:rPr>
          <w:rFonts w:hint="eastAsia" w:ascii="宋体" w:hAnsi="宋体"/>
          <w:bCs/>
          <w:color w:val="auto"/>
          <w:spacing w:val="0"/>
          <w:sz w:val="24"/>
          <w:szCs w:val="24"/>
          <w:highlight w:val="none"/>
        </w:rPr>
        <w:t>26.1.10</w:t>
      </w:r>
      <w:r>
        <w:rPr>
          <w:rFonts w:hint="eastAsia" w:ascii="宋体" w:hAnsi="宋体"/>
          <w:bCs/>
          <w:color w:val="auto"/>
          <w:spacing w:val="0"/>
          <w:sz w:val="24"/>
          <w:highlight w:val="none"/>
        </w:rPr>
        <w:t>投标人的</w:t>
      </w:r>
      <w:r>
        <w:rPr>
          <w:rFonts w:hint="eastAsia" w:ascii="宋体" w:hAnsi="宋体"/>
          <w:bCs/>
          <w:color w:val="auto"/>
          <w:spacing w:val="0"/>
          <w:sz w:val="24"/>
          <w:szCs w:val="24"/>
          <w:highlight w:val="none"/>
        </w:rPr>
        <w:t>项目（标项、标段、分包）投标总价超过本项目（标项、标段、分包）预算或</w:t>
      </w:r>
      <w:r>
        <w:rPr>
          <w:rFonts w:hint="eastAsia" w:ascii="宋体" w:hAnsi="宋体"/>
          <w:bCs/>
          <w:color w:val="auto"/>
          <w:spacing w:val="0"/>
          <w:sz w:val="24"/>
          <w:szCs w:val="24"/>
          <w:highlight w:val="none"/>
          <w:lang w:val="en-US" w:eastAsia="zh-CN"/>
        </w:rPr>
        <w:t>最高限价的</w:t>
      </w:r>
      <w:r>
        <w:rPr>
          <w:rFonts w:hint="eastAsia" w:ascii="宋体" w:hAnsi="宋体"/>
          <w:bCs/>
          <w:color w:val="auto"/>
          <w:spacing w:val="0"/>
          <w:sz w:val="24"/>
          <w:szCs w:val="24"/>
          <w:highlight w:val="none"/>
          <w:lang w:eastAsia="zh-CN"/>
        </w:rPr>
        <w:t>。</w:t>
      </w:r>
    </w:p>
    <w:p w14:paraId="2A5F3A7F">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szCs w:val="24"/>
          <w:highlight w:val="none"/>
          <w:lang w:eastAsia="zh-CN"/>
        </w:rPr>
      </w:pPr>
      <w:r>
        <w:rPr>
          <w:rFonts w:hint="eastAsia" w:ascii="宋体" w:hAnsi="宋体"/>
          <w:bCs/>
          <w:color w:val="auto"/>
          <w:spacing w:val="0"/>
          <w:sz w:val="24"/>
          <w:szCs w:val="24"/>
          <w:highlight w:val="none"/>
        </w:rPr>
        <w:t>26.1.11未通过符合性审查的</w:t>
      </w:r>
      <w:r>
        <w:rPr>
          <w:rFonts w:hint="eastAsia" w:ascii="宋体" w:hAnsi="宋体"/>
          <w:bCs/>
          <w:color w:val="auto"/>
          <w:spacing w:val="0"/>
          <w:sz w:val="24"/>
          <w:szCs w:val="24"/>
          <w:highlight w:val="none"/>
          <w:lang w:eastAsia="zh-CN"/>
        </w:rPr>
        <w:t>。</w:t>
      </w:r>
    </w:p>
    <w:p w14:paraId="671998F3">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szCs w:val="24"/>
          <w:highlight w:val="none"/>
          <w:lang w:eastAsia="zh-CN"/>
        </w:rPr>
      </w:pPr>
      <w:r>
        <w:rPr>
          <w:rFonts w:hint="eastAsia" w:ascii="宋体" w:hAnsi="宋体"/>
          <w:bCs/>
          <w:color w:val="auto"/>
          <w:spacing w:val="0"/>
          <w:sz w:val="24"/>
          <w:szCs w:val="24"/>
          <w:highlight w:val="none"/>
        </w:rPr>
        <w:t>26.1.12投标文件含有采购人不能接受的附加条件的</w:t>
      </w:r>
      <w:r>
        <w:rPr>
          <w:rFonts w:hint="eastAsia" w:ascii="宋体" w:hAnsi="宋体"/>
          <w:bCs/>
          <w:color w:val="auto"/>
          <w:spacing w:val="0"/>
          <w:sz w:val="24"/>
          <w:szCs w:val="24"/>
          <w:highlight w:val="none"/>
          <w:lang w:eastAsia="zh-CN"/>
        </w:rPr>
        <w:t>。</w:t>
      </w:r>
    </w:p>
    <w:p w14:paraId="4D7AA644">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szCs w:val="24"/>
          <w:highlight w:val="none"/>
          <w:lang w:eastAsia="zh-CN"/>
        </w:rPr>
      </w:pPr>
      <w:r>
        <w:rPr>
          <w:rFonts w:hint="eastAsia" w:ascii="宋体" w:hAnsi="宋体"/>
          <w:bCs/>
          <w:color w:val="auto"/>
          <w:spacing w:val="0"/>
          <w:sz w:val="24"/>
          <w:szCs w:val="24"/>
          <w:highlight w:val="none"/>
        </w:rPr>
        <w:t>26.1.13电子投标文件图片、字迹模糊不清、无法辨认导致无法评审的</w:t>
      </w:r>
      <w:r>
        <w:rPr>
          <w:rFonts w:hint="eastAsia" w:ascii="宋体" w:hAnsi="宋体"/>
          <w:bCs/>
          <w:color w:val="auto"/>
          <w:spacing w:val="0"/>
          <w:sz w:val="24"/>
          <w:szCs w:val="24"/>
          <w:highlight w:val="none"/>
          <w:lang w:eastAsia="zh-CN"/>
        </w:rPr>
        <w:t>。</w:t>
      </w:r>
    </w:p>
    <w:p w14:paraId="25B503CA">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szCs w:val="24"/>
          <w:highlight w:val="none"/>
          <w:lang w:eastAsia="zh-CN"/>
        </w:rPr>
      </w:pPr>
      <w:r>
        <w:rPr>
          <w:rFonts w:hint="eastAsia" w:ascii="宋体" w:hAnsi="宋体"/>
          <w:bCs/>
          <w:color w:val="auto"/>
          <w:spacing w:val="0"/>
          <w:sz w:val="24"/>
          <w:szCs w:val="24"/>
          <w:highlight w:val="none"/>
        </w:rPr>
        <w:t>26.1.14投标文件中有</w:t>
      </w:r>
      <w:r>
        <w:rPr>
          <w:rFonts w:hint="eastAsia" w:ascii="宋体" w:hAnsi="宋体"/>
          <w:bCs/>
          <w:color w:val="auto"/>
          <w:spacing w:val="0"/>
          <w:sz w:val="24"/>
          <w:szCs w:val="24"/>
          <w:highlight w:val="none"/>
          <w:lang w:eastAsia="zh-CN"/>
        </w:rPr>
        <w:t>采购文件</w:t>
      </w:r>
      <w:r>
        <w:rPr>
          <w:rFonts w:hint="eastAsia" w:ascii="宋体" w:hAnsi="宋体"/>
          <w:bCs/>
          <w:color w:val="auto"/>
          <w:spacing w:val="0"/>
          <w:sz w:val="24"/>
          <w:szCs w:val="24"/>
          <w:highlight w:val="none"/>
        </w:rPr>
        <w:t>未允许提供的选择性内容</w:t>
      </w:r>
      <w:r>
        <w:rPr>
          <w:rFonts w:hint="eastAsia" w:ascii="宋体" w:hAnsi="宋体"/>
          <w:bCs/>
          <w:color w:val="auto"/>
          <w:spacing w:val="0"/>
          <w:sz w:val="24"/>
          <w:szCs w:val="24"/>
          <w:highlight w:val="none"/>
          <w:lang w:eastAsia="zh-CN"/>
        </w:rPr>
        <w:t>。</w:t>
      </w:r>
    </w:p>
    <w:p w14:paraId="452B4E53">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szCs w:val="24"/>
          <w:highlight w:val="none"/>
          <w:lang w:eastAsia="zh-CN"/>
        </w:rPr>
      </w:pPr>
      <w:r>
        <w:rPr>
          <w:rFonts w:hint="eastAsia" w:ascii="宋体" w:hAnsi="宋体"/>
          <w:bCs/>
          <w:color w:val="auto"/>
          <w:spacing w:val="0"/>
          <w:sz w:val="24"/>
          <w:highlight w:val="none"/>
        </w:rPr>
        <w:t>26.1.15</w:t>
      </w:r>
      <w:r>
        <w:rPr>
          <w:rFonts w:hint="eastAsia" w:ascii="宋体" w:hAnsi="宋体"/>
          <w:bCs/>
          <w:color w:val="auto"/>
          <w:spacing w:val="0"/>
          <w:sz w:val="24"/>
          <w:szCs w:val="24"/>
          <w:highlight w:val="none"/>
        </w:rPr>
        <w:t>不同投标人委托同一单位或者个人办理投标事宜的</w:t>
      </w:r>
      <w:r>
        <w:rPr>
          <w:rFonts w:hint="eastAsia" w:ascii="宋体" w:hAnsi="宋体"/>
          <w:bCs/>
          <w:color w:val="auto"/>
          <w:spacing w:val="0"/>
          <w:sz w:val="24"/>
          <w:szCs w:val="24"/>
          <w:highlight w:val="none"/>
          <w:lang w:eastAsia="zh-CN"/>
        </w:rPr>
        <w:t>。</w:t>
      </w:r>
    </w:p>
    <w:p w14:paraId="79FB8839">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highlight w:val="none"/>
          <w:lang w:eastAsia="zh-CN"/>
        </w:rPr>
      </w:pPr>
      <w:r>
        <w:rPr>
          <w:rFonts w:hint="eastAsia" w:ascii="宋体" w:hAnsi="宋体"/>
          <w:bCs/>
          <w:color w:val="auto"/>
          <w:spacing w:val="0"/>
          <w:sz w:val="24"/>
          <w:highlight w:val="none"/>
        </w:rPr>
        <w:t>26.1.16</w:t>
      </w:r>
      <w:r>
        <w:rPr>
          <w:rFonts w:hint="eastAsia" w:ascii="宋体" w:hAnsi="宋体"/>
          <w:bCs/>
          <w:color w:val="auto"/>
          <w:spacing w:val="0"/>
          <w:sz w:val="24"/>
          <w:szCs w:val="24"/>
          <w:highlight w:val="none"/>
        </w:rPr>
        <w:t>不同投标人的单位负责人为同一人或者存在直接控股、管理关系的</w:t>
      </w:r>
      <w:r>
        <w:rPr>
          <w:rFonts w:hint="eastAsia" w:ascii="宋体" w:hAnsi="宋体"/>
          <w:bCs/>
          <w:color w:val="auto"/>
          <w:spacing w:val="0"/>
          <w:sz w:val="24"/>
          <w:szCs w:val="24"/>
          <w:highlight w:val="none"/>
          <w:lang w:eastAsia="zh-CN"/>
        </w:rPr>
        <w:t>。</w:t>
      </w:r>
    </w:p>
    <w:p w14:paraId="77DF5757">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szCs w:val="24"/>
          <w:highlight w:val="none"/>
          <w:lang w:eastAsia="zh-CN"/>
        </w:rPr>
      </w:pPr>
      <w:r>
        <w:rPr>
          <w:rFonts w:hint="eastAsia" w:ascii="宋体" w:hAnsi="宋体"/>
          <w:bCs/>
          <w:color w:val="auto"/>
          <w:spacing w:val="0"/>
          <w:sz w:val="24"/>
          <w:szCs w:val="24"/>
          <w:highlight w:val="none"/>
        </w:rPr>
        <w:t>26.1.17不同投标人的投标文件的装订形式、纸张情况、目录序号、排版格式、文字风格等存在明显的相似性或一致性</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特征显示由同一单位或者同一个人编制的</w:t>
      </w:r>
      <w:r>
        <w:rPr>
          <w:rFonts w:hint="eastAsia" w:ascii="宋体" w:hAnsi="宋体"/>
          <w:bCs/>
          <w:color w:val="auto"/>
          <w:spacing w:val="0"/>
          <w:sz w:val="24"/>
          <w:szCs w:val="24"/>
          <w:highlight w:val="none"/>
          <w:lang w:eastAsia="zh-CN"/>
        </w:rPr>
        <w:t>。</w:t>
      </w:r>
    </w:p>
    <w:p w14:paraId="3A80FE30">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szCs w:val="24"/>
          <w:highlight w:val="none"/>
          <w:lang w:eastAsia="zh-CN"/>
        </w:rPr>
      </w:pPr>
      <w:r>
        <w:rPr>
          <w:rFonts w:hint="eastAsia" w:ascii="宋体" w:hAnsi="宋体"/>
          <w:bCs/>
          <w:color w:val="auto"/>
          <w:spacing w:val="0"/>
          <w:sz w:val="24"/>
          <w:szCs w:val="24"/>
          <w:highlight w:val="none"/>
        </w:rPr>
        <w:t>26.1.18不同投标人投标文件内容存在非正常一致、项目组成员出现同一人、投标文件中错误（或异常）一致或雷同、电子文档信息一致或雷同的、投标报价呈规律性差异的</w:t>
      </w:r>
      <w:r>
        <w:rPr>
          <w:rFonts w:hint="eastAsia" w:ascii="宋体" w:hAnsi="宋体"/>
          <w:bCs/>
          <w:color w:val="auto"/>
          <w:spacing w:val="0"/>
          <w:sz w:val="24"/>
          <w:szCs w:val="24"/>
          <w:highlight w:val="none"/>
          <w:lang w:eastAsia="zh-CN"/>
        </w:rPr>
        <w:t>。</w:t>
      </w:r>
    </w:p>
    <w:p w14:paraId="1F955CEC">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highlight w:val="none"/>
          <w:lang w:eastAsia="zh-CN"/>
        </w:rPr>
      </w:pPr>
      <w:r>
        <w:rPr>
          <w:rFonts w:hint="eastAsia" w:ascii="宋体" w:hAnsi="宋体"/>
          <w:bCs/>
          <w:color w:val="auto"/>
          <w:spacing w:val="0"/>
          <w:sz w:val="24"/>
          <w:highlight w:val="none"/>
        </w:rPr>
        <w:t>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color w:val="auto"/>
          <w:spacing w:val="0"/>
          <w:sz w:val="24"/>
          <w:highlight w:val="none"/>
          <w:lang w:eastAsia="zh-CN"/>
        </w:rPr>
        <w:t>。</w:t>
      </w:r>
    </w:p>
    <w:p w14:paraId="205158DD">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highlight w:val="none"/>
          <w:lang w:eastAsia="zh-CN"/>
        </w:rPr>
      </w:pPr>
      <w:r>
        <w:rPr>
          <w:rFonts w:hint="eastAsia" w:ascii="宋体" w:hAnsi="宋体"/>
          <w:bCs/>
          <w:color w:val="auto"/>
          <w:spacing w:val="0"/>
          <w:sz w:val="24"/>
          <w:highlight w:val="none"/>
        </w:rPr>
        <w:t>26.1.20</w:t>
      </w:r>
      <w:r>
        <w:rPr>
          <w:rFonts w:hint="eastAsia" w:ascii="宋体" w:hAnsi="宋体"/>
          <w:bCs/>
          <w:color w:val="auto"/>
          <w:spacing w:val="0"/>
          <w:sz w:val="24"/>
          <w:szCs w:val="24"/>
          <w:highlight w:val="none"/>
        </w:rPr>
        <w:t>提供虚假材料的（包括工商营业执照、财务报表、资格证明文件等）</w:t>
      </w:r>
      <w:r>
        <w:rPr>
          <w:rFonts w:hint="eastAsia" w:ascii="宋体" w:hAnsi="宋体"/>
          <w:bCs/>
          <w:color w:val="auto"/>
          <w:spacing w:val="0"/>
          <w:sz w:val="24"/>
          <w:szCs w:val="24"/>
          <w:highlight w:val="none"/>
          <w:lang w:eastAsia="zh-CN"/>
        </w:rPr>
        <w:t>。</w:t>
      </w:r>
    </w:p>
    <w:p w14:paraId="0ABE02E3">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highlight w:val="none"/>
          <w:lang w:eastAsia="zh-CN"/>
        </w:rPr>
      </w:pPr>
      <w:r>
        <w:rPr>
          <w:rFonts w:hint="eastAsia" w:ascii="宋体" w:hAnsi="宋体"/>
          <w:bCs/>
          <w:color w:val="auto"/>
          <w:spacing w:val="0"/>
          <w:sz w:val="24"/>
          <w:highlight w:val="none"/>
        </w:rPr>
        <w:t>26.1.21</w:t>
      </w:r>
      <w:r>
        <w:rPr>
          <w:rFonts w:hint="eastAsia" w:ascii="宋体" w:hAnsi="宋体"/>
          <w:bCs/>
          <w:color w:val="auto"/>
          <w:spacing w:val="0"/>
          <w:sz w:val="24"/>
          <w:szCs w:val="24"/>
          <w:highlight w:val="none"/>
        </w:rPr>
        <w:t>除单一来源采购项目外</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为采购项目提供整体设计、规范编制或者项目管理、监理、检测等服务的</w:t>
      </w:r>
      <w:r>
        <w:rPr>
          <w:rFonts w:hint="eastAsia" w:ascii="宋体" w:hAnsi="宋体"/>
          <w:bCs/>
          <w:color w:val="auto"/>
          <w:spacing w:val="0"/>
          <w:sz w:val="24"/>
          <w:szCs w:val="24"/>
          <w:highlight w:val="none"/>
          <w:lang w:eastAsia="zh-CN"/>
        </w:rPr>
        <w:t>。</w:t>
      </w:r>
    </w:p>
    <w:p w14:paraId="7570EDED">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highlight w:val="none"/>
          <w:shd w:val="clear" w:color="FFFFFF" w:fill="D9D9D9"/>
          <w:lang w:eastAsia="zh-CN"/>
        </w:rPr>
      </w:pPr>
      <w:r>
        <w:rPr>
          <w:rFonts w:hint="eastAsia" w:ascii="宋体" w:hAnsi="宋体"/>
          <w:bCs/>
          <w:color w:val="auto"/>
          <w:spacing w:val="0"/>
          <w:sz w:val="24"/>
          <w:szCs w:val="24"/>
          <w:highlight w:val="none"/>
        </w:rPr>
        <w:t>26.1.22评标委员会认定投标人的报价明显低于其他通过符合性审查投标人的报价</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有可能影响产品质量或者不能诚信履约</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且投标人不能应评标委员会要求</w:t>
      </w:r>
      <w:r>
        <w:rPr>
          <w:rFonts w:hint="eastAsia" w:ascii="宋体" w:hAnsi="宋体"/>
          <w:bCs/>
          <w:color w:val="auto"/>
          <w:spacing w:val="0"/>
          <w:sz w:val="24"/>
          <w:highlight w:val="none"/>
        </w:rPr>
        <w:t>通过</w:t>
      </w:r>
      <w:r>
        <w:rPr>
          <w:rFonts w:hint="eastAsia" w:ascii="宋体" w:hAnsi="宋体"/>
          <w:bCs/>
          <w:color w:val="auto"/>
          <w:spacing w:val="0"/>
          <w:sz w:val="24"/>
          <w:szCs w:val="24"/>
          <w:highlight w:val="none"/>
        </w:rPr>
        <w:t>“苏采云”系统</w:t>
      </w:r>
      <w:r>
        <w:rPr>
          <w:rFonts w:hint="eastAsia" w:ascii="宋体" w:hAnsi="宋体"/>
          <w:color w:val="auto"/>
          <w:spacing w:val="0"/>
          <w:sz w:val="24"/>
          <w:szCs w:val="24"/>
          <w:highlight w:val="none"/>
        </w:rPr>
        <w:t>（或</w:t>
      </w:r>
      <w:r>
        <w:rPr>
          <w:rFonts w:hint="eastAsia" w:ascii="宋体" w:hAnsi="宋体"/>
          <w:bCs/>
          <w:color w:val="auto"/>
          <w:spacing w:val="0"/>
          <w:sz w:val="24"/>
          <w:szCs w:val="24"/>
          <w:highlight w:val="none"/>
        </w:rPr>
        <w:t>在评标现场</w:t>
      </w:r>
      <w:r>
        <w:rPr>
          <w:rFonts w:hint="eastAsia" w:ascii="宋体" w:hAnsi="宋体"/>
          <w:color w:val="auto"/>
          <w:spacing w:val="0"/>
          <w:sz w:val="24"/>
          <w:szCs w:val="24"/>
          <w:highlight w:val="none"/>
        </w:rPr>
        <w:t>）给定的</w:t>
      </w:r>
      <w:r>
        <w:rPr>
          <w:rFonts w:hint="eastAsia" w:ascii="宋体" w:hAnsi="宋体"/>
          <w:bCs/>
          <w:color w:val="auto"/>
          <w:spacing w:val="0"/>
          <w:sz w:val="24"/>
          <w:szCs w:val="24"/>
          <w:highlight w:val="none"/>
        </w:rPr>
        <w:t>合理时间内提供说明（必要时评标委员会可要求投标人提交相关证明材料）证明其报价合理性的</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评标委员会应当将其作为无效投标处理</w:t>
      </w:r>
      <w:r>
        <w:rPr>
          <w:rFonts w:hint="eastAsia" w:ascii="宋体" w:hAnsi="宋体"/>
          <w:bCs/>
          <w:color w:val="auto"/>
          <w:spacing w:val="0"/>
          <w:sz w:val="24"/>
          <w:highlight w:val="none"/>
          <w:lang w:eastAsia="zh-CN"/>
        </w:rPr>
        <w:t>。</w:t>
      </w:r>
    </w:p>
    <w:p w14:paraId="19919C06">
      <w:pPr>
        <w:keepNext w:val="0"/>
        <w:keepLines w:val="0"/>
        <w:pageBreakBefore w:val="0"/>
        <w:widowControl w:val="0"/>
        <w:shd w:val="clear" w:color="auto"/>
        <w:spacing w:line="360" w:lineRule="auto"/>
        <w:ind w:left="0" w:firstLine="480"/>
        <w:jc w:val="left"/>
        <w:rPr>
          <w:rFonts w:ascii="宋体" w:hAnsi="宋体"/>
          <w:bCs/>
          <w:color w:val="auto"/>
          <w:spacing w:val="0"/>
          <w:sz w:val="24"/>
          <w:highlight w:val="none"/>
        </w:rPr>
      </w:pPr>
      <w:r>
        <w:rPr>
          <w:rFonts w:hint="eastAsia" w:ascii="宋体" w:hAnsi="宋体"/>
          <w:bCs/>
          <w:color w:val="auto"/>
          <w:spacing w:val="0"/>
          <w:sz w:val="24"/>
          <w:szCs w:val="24"/>
          <w:highlight w:val="none"/>
        </w:rPr>
        <w:t>26.1.23投标文件内容不全或不符合</w:t>
      </w:r>
      <w:r>
        <w:rPr>
          <w:rFonts w:hint="eastAsia" w:ascii="宋体" w:hAnsi="宋体"/>
          <w:bCs/>
          <w:color w:val="auto"/>
          <w:spacing w:val="0"/>
          <w:sz w:val="24"/>
          <w:szCs w:val="24"/>
          <w:highlight w:val="none"/>
          <w:lang w:eastAsia="zh-CN"/>
        </w:rPr>
        <w:t>采购文件</w:t>
      </w:r>
      <w:r>
        <w:rPr>
          <w:rFonts w:hint="eastAsia" w:ascii="宋体" w:hAnsi="宋体"/>
          <w:bCs/>
          <w:color w:val="auto"/>
          <w:spacing w:val="0"/>
          <w:sz w:val="24"/>
          <w:szCs w:val="24"/>
          <w:highlight w:val="none"/>
        </w:rPr>
        <w:t>中规定</w:t>
      </w:r>
      <w:r>
        <w:rPr>
          <w:rFonts w:hint="eastAsia" w:ascii="宋体" w:hAnsi="宋体"/>
          <w:bCs/>
          <w:color w:val="auto"/>
          <w:spacing w:val="0"/>
          <w:sz w:val="24"/>
          <w:szCs w:val="24"/>
          <w:highlight w:val="none"/>
          <w:lang w:eastAsia="zh-CN"/>
        </w:rPr>
        <w:t>的其他</w:t>
      </w:r>
      <w:r>
        <w:rPr>
          <w:rFonts w:hint="eastAsia" w:ascii="宋体" w:hAnsi="宋体"/>
          <w:bCs/>
          <w:color w:val="auto"/>
          <w:spacing w:val="0"/>
          <w:sz w:val="24"/>
          <w:szCs w:val="24"/>
          <w:highlight w:val="none"/>
        </w:rPr>
        <w:t>实质性要求和条件的</w:t>
      </w:r>
    </w:p>
    <w:p w14:paraId="6D578DD0">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highlight w:val="none"/>
          <w:lang w:eastAsia="zh-CN"/>
        </w:rPr>
      </w:pPr>
      <w:r>
        <w:rPr>
          <w:rFonts w:hint="eastAsia" w:ascii="宋体" w:hAnsi="宋体"/>
          <w:bCs/>
          <w:color w:val="auto"/>
          <w:spacing w:val="0"/>
          <w:sz w:val="24"/>
          <w:highlight w:val="none"/>
        </w:rPr>
        <w:t>26.1.24其他</w:t>
      </w:r>
      <w:r>
        <w:rPr>
          <w:rFonts w:hint="eastAsia" w:ascii="宋体" w:hAnsi="宋体"/>
          <w:bCs/>
          <w:color w:val="auto"/>
          <w:spacing w:val="0"/>
          <w:sz w:val="24"/>
          <w:highlight w:val="none"/>
          <w:lang w:eastAsia="zh-CN"/>
        </w:rPr>
        <w:t>法律法规</w:t>
      </w:r>
      <w:r>
        <w:rPr>
          <w:rFonts w:hint="eastAsia" w:ascii="宋体" w:hAnsi="宋体"/>
          <w:bCs/>
          <w:color w:val="auto"/>
          <w:spacing w:val="0"/>
          <w:sz w:val="24"/>
          <w:highlight w:val="none"/>
        </w:rPr>
        <w:t>及本</w:t>
      </w:r>
      <w:r>
        <w:rPr>
          <w:rFonts w:hint="eastAsia" w:ascii="宋体" w:hAnsi="宋体"/>
          <w:bCs/>
          <w:color w:val="auto"/>
          <w:spacing w:val="0"/>
          <w:sz w:val="24"/>
          <w:highlight w:val="none"/>
          <w:lang w:eastAsia="zh-CN"/>
        </w:rPr>
        <w:t>采购文件</w:t>
      </w:r>
      <w:r>
        <w:rPr>
          <w:rFonts w:hint="eastAsia" w:ascii="宋体" w:hAnsi="宋体"/>
          <w:bCs/>
          <w:color w:val="auto"/>
          <w:spacing w:val="0"/>
          <w:sz w:val="24"/>
          <w:highlight w:val="none"/>
        </w:rPr>
        <w:t>规定的属无效投标的情形</w:t>
      </w:r>
      <w:r>
        <w:rPr>
          <w:rFonts w:hint="eastAsia" w:ascii="宋体" w:hAnsi="宋体"/>
          <w:bCs/>
          <w:color w:val="auto"/>
          <w:spacing w:val="0"/>
          <w:sz w:val="24"/>
          <w:highlight w:val="none"/>
          <w:lang w:eastAsia="zh-CN"/>
        </w:rPr>
        <w:t>。</w:t>
      </w:r>
    </w:p>
    <w:p w14:paraId="115A4F3C">
      <w:pPr>
        <w:keepNext w:val="0"/>
        <w:keepLines w:val="0"/>
        <w:pageBreakBefore w:val="0"/>
        <w:widowControl w:val="0"/>
        <w:shd w:val="clear" w:color="auto"/>
        <w:spacing w:line="360" w:lineRule="auto"/>
        <w:ind w:left="0" w:firstLine="480"/>
        <w:jc w:val="left"/>
        <w:rPr>
          <w:rFonts w:ascii="宋体" w:hAnsi="宋体"/>
          <w:bCs/>
          <w:color w:val="auto"/>
          <w:spacing w:val="0"/>
          <w:sz w:val="24"/>
          <w:highlight w:val="none"/>
        </w:rPr>
      </w:pPr>
      <w:r>
        <w:rPr>
          <w:rFonts w:hint="eastAsia" w:ascii="宋体" w:hAnsi="宋体"/>
          <w:bCs/>
          <w:color w:val="auto"/>
          <w:spacing w:val="0"/>
          <w:sz w:val="24"/>
          <w:highlight w:val="none"/>
        </w:rPr>
        <w:t>26.2废标条款</w:t>
      </w:r>
    </w:p>
    <w:p w14:paraId="183EACF1">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highlight w:val="none"/>
          <w:lang w:eastAsia="zh-CN"/>
        </w:rPr>
      </w:pPr>
      <w:r>
        <w:rPr>
          <w:rFonts w:hint="eastAsia" w:ascii="宋体" w:hAnsi="宋体"/>
          <w:bCs/>
          <w:color w:val="auto"/>
          <w:spacing w:val="0"/>
          <w:sz w:val="24"/>
          <w:highlight w:val="none"/>
        </w:rPr>
        <w:t>26.2.1符合专业条件的供应商或者对</w:t>
      </w:r>
      <w:r>
        <w:rPr>
          <w:rFonts w:hint="eastAsia" w:ascii="宋体" w:hAnsi="宋体"/>
          <w:bCs/>
          <w:color w:val="auto"/>
          <w:spacing w:val="0"/>
          <w:sz w:val="24"/>
          <w:highlight w:val="none"/>
          <w:lang w:eastAsia="zh-CN"/>
        </w:rPr>
        <w:t>采购文件做</w:t>
      </w:r>
      <w:r>
        <w:rPr>
          <w:rFonts w:hint="eastAsia" w:ascii="宋体" w:hAnsi="宋体"/>
          <w:bCs/>
          <w:color w:val="auto"/>
          <w:spacing w:val="0"/>
          <w:sz w:val="24"/>
          <w:highlight w:val="none"/>
        </w:rPr>
        <w:t>实质响应的供应商不足三家的</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26.2.2出现影响采购公正的违法、违规行为的</w:t>
      </w:r>
      <w:r>
        <w:rPr>
          <w:rFonts w:hint="eastAsia" w:ascii="宋体" w:hAnsi="宋体"/>
          <w:bCs/>
          <w:color w:val="auto"/>
          <w:spacing w:val="0"/>
          <w:sz w:val="24"/>
          <w:highlight w:val="none"/>
          <w:lang w:eastAsia="zh-CN"/>
        </w:rPr>
        <w:t>。</w:t>
      </w:r>
    </w:p>
    <w:p w14:paraId="60971059">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highlight w:val="none"/>
          <w:lang w:eastAsia="zh-CN"/>
        </w:rPr>
      </w:pPr>
      <w:r>
        <w:rPr>
          <w:rFonts w:hint="eastAsia" w:ascii="宋体" w:hAnsi="宋体"/>
          <w:bCs/>
          <w:color w:val="auto"/>
          <w:spacing w:val="0"/>
          <w:sz w:val="24"/>
          <w:highlight w:val="none"/>
        </w:rPr>
        <w:t>26.2.3因重大变故</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采购任务取消的</w:t>
      </w:r>
      <w:r>
        <w:rPr>
          <w:rFonts w:hint="eastAsia" w:ascii="宋体" w:hAnsi="宋体"/>
          <w:bCs/>
          <w:color w:val="auto"/>
          <w:spacing w:val="0"/>
          <w:sz w:val="24"/>
          <w:highlight w:val="none"/>
          <w:lang w:eastAsia="zh-CN"/>
        </w:rPr>
        <w:t>。</w:t>
      </w:r>
    </w:p>
    <w:p w14:paraId="001DE989">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highlight w:val="none"/>
          <w:lang w:eastAsia="zh-CN"/>
        </w:rPr>
      </w:pPr>
      <w:r>
        <w:rPr>
          <w:rFonts w:hint="eastAsia" w:ascii="宋体" w:hAnsi="宋体"/>
          <w:bCs/>
          <w:color w:val="auto"/>
          <w:spacing w:val="0"/>
          <w:sz w:val="24"/>
          <w:highlight w:val="none"/>
        </w:rPr>
        <w:t>26.2.4评标委员会认定</w:t>
      </w:r>
      <w:r>
        <w:rPr>
          <w:rFonts w:hint="eastAsia" w:ascii="宋体" w:hAnsi="宋体"/>
          <w:bCs/>
          <w:color w:val="auto"/>
          <w:spacing w:val="0"/>
          <w:sz w:val="24"/>
          <w:highlight w:val="none"/>
          <w:lang w:eastAsia="zh-CN"/>
        </w:rPr>
        <w:t>采购文件</w:t>
      </w:r>
      <w:r>
        <w:rPr>
          <w:rFonts w:hint="eastAsia" w:ascii="宋体" w:hAnsi="宋体"/>
          <w:bCs/>
          <w:color w:val="auto"/>
          <w:spacing w:val="0"/>
          <w:sz w:val="24"/>
          <w:highlight w:val="none"/>
        </w:rPr>
        <w:t>存在歧义、重大缺陷导致评审工作无法进行</w:t>
      </w:r>
      <w:r>
        <w:rPr>
          <w:rFonts w:hint="eastAsia" w:ascii="宋体" w:hAnsi="宋体"/>
          <w:bCs/>
          <w:color w:val="auto"/>
          <w:spacing w:val="0"/>
          <w:sz w:val="24"/>
          <w:highlight w:val="none"/>
          <w:lang w:eastAsia="zh-CN"/>
        </w:rPr>
        <w:t>。</w:t>
      </w:r>
    </w:p>
    <w:p w14:paraId="55E42227">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highlight w:val="none"/>
          <w:lang w:eastAsia="zh-CN"/>
        </w:rPr>
      </w:pPr>
      <w:r>
        <w:rPr>
          <w:rFonts w:hint="eastAsia" w:ascii="宋体" w:hAnsi="宋体"/>
          <w:bCs/>
          <w:color w:val="auto"/>
          <w:spacing w:val="0"/>
          <w:sz w:val="24"/>
          <w:highlight w:val="none"/>
        </w:rPr>
        <w:t>26.2.5 因</w:t>
      </w:r>
      <w:r>
        <w:rPr>
          <w:rFonts w:hint="eastAsia" w:ascii="宋体" w:hAnsi="宋体"/>
          <w:bCs/>
          <w:color w:val="auto"/>
          <w:spacing w:val="0"/>
          <w:sz w:val="24"/>
          <w:szCs w:val="24"/>
          <w:highlight w:val="none"/>
        </w:rPr>
        <w:t>“苏采云”系统</w:t>
      </w:r>
      <w:r>
        <w:rPr>
          <w:rFonts w:ascii="宋体" w:hAnsi="宋体"/>
          <w:bCs/>
          <w:color w:val="auto"/>
          <w:spacing w:val="0"/>
          <w:sz w:val="24"/>
          <w:highlight w:val="none"/>
        </w:rPr>
        <w:t>故障原因造成开标不成功</w:t>
      </w:r>
      <w:r>
        <w:rPr>
          <w:rFonts w:hint="eastAsia" w:ascii="宋体" w:hAnsi="宋体"/>
          <w:bCs/>
          <w:color w:val="auto"/>
          <w:spacing w:val="0"/>
          <w:sz w:val="24"/>
          <w:highlight w:val="none"/>
        </w:rPr>
        <w:t>的</w:t>
      </w:r>
      <w:r>
        <w:rPr>
          <w:rFonts w:hint="eastAsia" w:ascii="宋体" w:hAnsi="宋体"/>
          <w:bCs/>
          <w:color w:val="auto"/>
          <w:spacing w:val="0"/>
          <w:sz w:val="24"/>
          <w:highlight w:val="none"/>
          <w:lang w:eastAsia="zh-CN"/>
        </w:rPr>
        <w:t>；</w:t>
      </w:r>
    </w:p>
    <w:p w14:paraId="08A05D2D">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highlight w:val="none"/>
          <w:lang w:eastAsia="zh-CN"/>
        </w:rPr>
      </w:pPr>
      <w:r>
        <w:rPr>
          <w:rFonts w:hint="eastAsia" w:ascii="宋体" w:hAnsi="宋体"/>
          <w:bCs/>
          <w:color w:val="auto"/>
          <w:spacing w:val="0"/>
          <w:sz w:val="24"/>
          <w:szCs w:val="24"/>
          <w:highlight w:val="none"/>
        </w:rPr>
        <w:t>26.2.6投标人的报价均超过采购预算</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采购人不能支付的</w:t>
      </w:r>
      <w:r>
        <w:rPr>
          <w:rFonts w:hint="eastAsia" w:ascii="宋体" w:hAnsi="宋体"/>
          <w:bCs/>
          <w:color w:val="auto"/>
          <w:spacing w:val="0"/>
          <w:sz w:val="24"/>
          <w:szCs w:val="24"/>
          <w:highlight w:val="none"/>
          <w:lang w:eastAsia="zh-CN"/>
        </w:rPr>
        <w:t>。</w:t>
      </w:r>
    </w:p>
    <w:p w14:paraId="4D01D075">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highlight w:val="none"/>
          <w:lang w:eastAsia="zh-CN"/>
        </w:rPr>
      </w:pPr>
      <w:r>
        <w:rPr>
          <w:rFonts w:hint="eastAsia" w:ascii="宋体" w:hAnsi="宋体"/>
          <w:bCs/>
          <w:color w:val="auto"/>
          <w:spacing w:val="0"/>
          <w:sz w:val="24"/>
          <w:highlight w:val="none"/>
        </w:rPr>
        <w:t>26.3 投标截止时间结束后参加投标的供应商不足三家的处理</w:t>
      </w:r>
      <w:r>
        <w:rPr>
          <w:rFonts w:hint="eastAsia" w:ascii="宋体" w:hAnsi="宋体"/>
          <w:bCs/>
          <w:color w:val="auto"/>
          <w:spacing w:val="0"/>
          <w:sz w:val="24"/>
          <w:highlight w:val="none"/>
          <w:lang w:eastAsia="zh-CN"/>
        </w:rPr>
        <w:t>：</w:t>
      </w:r>
    </w:p>
    <w:p w14:paraId="236F8399">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highlight w:val="none"/>
          <w:lang w:eastAsia="zh-CN"/>
        </w:rPr>
      </w:pPr>
      <w:r>
        <w:rPr>
          <w:rFonts w:hint="eastAsia" w:ascii="宋体" w:hAnsi="宋体"/>
          <w:bCs/>
          <w:color w:val="auto"/>
          <w:spacing w:val="0"/>
          <w:sz w:val="24"/>
          <w:highlight w:val="none"/>
        </w:rPr>
        <w:t>26.3.1如出现投标截止时间结束后参加投标的供应商或者在评标期间对</w:t>
      </w:r>
      <w:r>
        <w:rPr>
          <w:rFonts w:hint="eastAsia" w:ascii="宋体" w:hAnsi="宋体"/>
          <w:bCs/>
          <w:color w:val="auto"/>
          <w:spacing w:val="0"/>
          <w:sz w:val="24"/>
          <w:highlight w:val="none"/>
          <w:lang w:eastAsia="zh-CN"/>
        </w:rPr>
        <w:t>采购文件</w:t>
      </w:r>
      <w:r>
        <w:rPr>
          <w:rFonts w:hint="eastAsia" w:ascii="宋体" w:hAnsi="宋体"/>
          <w:bCs/>
          <w:color w:val="auto"/>
          <w:spacing w:val="0"/>
          <w:sz w:val="24"/>
          <w:highlight w:val="none"/>
        </w:rPr>
        <w:t>做出实质响应的供应商不足三家情况</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按政府采购相关规定执行</w:t>
      </w:r>
      <w:r>
        <w:rPr>
          <w:rFonts w:hint="eastAsia" w:ascii="宋体" w:hAnsi="宋体"/>
          <w:bCs/>
          <w:color w:val="auto"/>
          <w:spacing w:val="0"/>
          <w:sz w:val="24"/>
          <w:highlight w:val="none"/>
          <w:lang w:eastAsia="zh-CN"/>
        </w:rPr>
        <w:t>。</w:t>
      </w:r>
    </w:p>
    <w:p w14:paraId="4313F1C5">
      <w:pPr>
        <w:pStyle w:val="188"/>
        <w:keepNext w:val="0"/>
        <w:keepLines w:val="0"/>
        <w:pageBreakBefore w:val="0"/>
        <w:widowControl w:val="0"/>
        <w:shd w:val="clear" w:color="auto"/>
        <w:spacing w:before="0" w:after="0" w:line="360" w:lineRule="auto"/>
        <w:ind w:left="0" w:firstLine="602"/>
        <w:jc w:val="left"/>
        <w:rPr>
          <w:color w:val="auto"/>
          <w:spacing w:val="0"/>
          <w:sz w:val="30"/>
          <w:szCs w:val="30"/>
          <w:highlight w:val="none"/>
        </w:rPr>
      </w:pPr>
      <w:bookmarkStart w:id="158" w:name="_Toc120614219"/>
      <w:r>
        <w:rPr>
          <w:rFonts w:hint="eastAsia"/>
          <w:color w:val="auto"/>
          <w:spacing w:val="0"/>
          <w:sz w:val="30"/>
          <w:szCs w:val="30"/>
          <w:highlight w:val="none"/>
        </w:rPr>
        <w:t>六、</w:t>
      </w:r>
      <w:bookmarkEnd w:id="155"/>
      <w:bookmarkEnd w:id="156"/>
      <w:bookmarkEnd w:id="157"/>
      <w:r>
        <w:rPr>
          <w:rFonts w:hint="eastAsia"/>
          <w:color w:val="auto"/>
          <w:spacing w:val="0"/>
          <w:sz w:val="30"/>
          <w:szCs w:val="30"/>
          <w:highlight w:val="none"/>
        </w:rPr>
        <w:t>定标</w:t>
      </w:r>
      <w:bookmarkEnd w:id="158"/>
    </w:p>
    <w:p w14:paraId="39B5ACBA">
      <w:pPr>
        <w:pStyle w:val="190"/>
        <w:keepNext w:val="0"/>
        <w:keepLines w:val="0"/>
        <w:pageBreakBefore w:val="0"/>
        <w:widowControl w:val="0"/>
        <w:numPr>
          <w:ilvl w:val="4"/>
          <w:numId w:val="0"/>
        </w:numPr>
        <w:shd w:val="clear" w:color="auto"/>
        <w:spacing w:before="0" w:after="0" w:line="360" w:lineRule="auto"/>
        <w:ind w:left="0" w:firstLine="562"/>
        <w:jc w:val="left"/>
        <w:rPr>
          <w:rFonts w:hint="eastAsia" w:ascii="宋体" w:hAnsi="宋体" w:eastAsia="宋体" w:cs="Times New Roman"/>
          <w:b/>
          <w:bCs w:val="0"/>
          <w:color w:val="auto"/>
          <w:spacing w:val="0"/>
          <w:highlight w:val="none"/>
        </w:rPr>
      </w:pPr>
      <w:bookmarkStart w:id="159" w:name="_Toc513029238"/>
      <w:bookmarkStart w:id="160" w:name="_Toc16938554"/>
      <w:bookmarkStart w:id="161" w:name="_Toc20823310"/>
      <w:r>
        <w:rPr>
          <w:rFonts w:hint="eastAsia" w:ascii="宋体" w:hAnsi="宋体" w:eastAsia="宋体" w:cs="Times New Roman"/>
          <w:b/>
          <w:bCs w:val="0"/>
          <w:color w:val="auto"/>
          <w:spacing w:val="0"/>
          <w:highlight w:val="none"/>
          <w:lang w:eastAsia="zh-CN"/>
        </w:rPr>
        <w:t>27.</w:t>
      </w:r>
      <w:bookmarkEnd w:id="159"/>
      <w:r>
        <w:rPr>
          <w:rFonts w:hint="eastAsia" w:ascii="宋体" w:hAnsi="宋体" w:eastAsia="宋体" w:cs="Times New Roman"/>
          <w:b/>
          <w:bCs w:val="0"/>
          <w:color w:val="auto"/>
          <w:spacing w:val="0"/>
          <w:highlight w:val="none"/>
        </w:rPr>
        <w:t>确定</w:t>
      </w:r>
      <w:bookmarkEnd w:id="160"/>
      <w:bookmarkEnd w:id="161"/>
      <w:r>
        <w:rPr>
          <w:rFonts w:hint="eastAsia" w:ascii="宋体" w:hAnsi="宋体" w:eastAsia="宋体" w:cs="Times New Roman"/>
          <w:b/>
          <w:bCs w:val="0"/>
          <w:color w:val="auto"/>
          <w:spacing w:val="0"/>
          <w:highlight w:val="none"/>
        </w:rPr>
        <w:t>中标单位</w:t>
      </w:r>
    </w:p>
    <w:p w14:paraId="63B338C3">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highlight w:val="none"/>
          <w:lang w:eastAsia="zh-CN"/>
        </w:rPr>
      </w:pPr>
      <w:r>
        <w:rPr>
          <w:rFonts w:hint="eastAsia" w:ascii="宋体" w:hAnsi="宋体"/>
          <w:bCs/>
          <w:color w:val="auto"/>
          <w:spacing w:val="0"/>
          <w:sz w:val="24"/>
          <w:highlight w:val="none"/>
        </w:rPr>
        <w:t>27.1评标委员会根据</w:t>
      </w:r>
      <w:r>
        <w:rPr>
          <w:rFonts w:hint="eastAsia" w:ascii="宋体" w:hAnsi="宋体"/>
          <w:bCs/>
          <w:color w:val="auto"/>
          <w:spacing w:val="0"/>
          <w:sz w:val="24"/>
          <w:highlight w:val="none"/>
          <w:lang w:eastAsia="zh-CN"/>
        </w:rPr>
        <w:t>采购文件</w:t>
      </w:r>
      <w:r>
        <w:rPr>
          <w:rFonts w:hint="eastAsia" w:ascii="宋体" w:hAnsi="宋体"/>
          <w:bCs/>
          <w:color w:val="auto"/>
          <w:spacing w:val="0"/>
          <w:sz w:val="24"/>
          <w:highlight w:val="none"/>
        </w:rPr>
        <w:t>规定的评标方法和评标标准进行评审</w:t>
      </w:r>
      <w:r>
        <w:rPr>
          <w:rFonts w:hint="eastAsia" w:ascii="宋体" w:hAnsi="宋体"/>
          <w:bCs/>
          <w:color w:val="auto"/>
          <w:spacing w:val="0"/>
          <w:sz w:val="24"/>
          <w:highlight w:val="none"/>
          <w:lang w:eastAsia="zh-CN"/>
        </w:rPr>
        <w:t>，按照采购文件</w:t>
      </w:r>
      <w:r>
        <w:rPr>
          <w:rFonts w:hint="eastAsia" w:ascii="宋体" w:hAnsi="宋体"/>
          <w:bCs/>
          <w:color w:val="auto"/>
          <w:spacing w:val="0"/>
          <w:sz w:val="24"/>
          <w:highlight w:val="none"/>
        </w:rPr>
        <w:t>的要求依法选取中标候选人</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中标候选人的选取原则和数量见</w:t>
      </w:r>
      <w:r>
        <w:rPr>
          <w:rFonts w:hint="eastAsia" w:ascii="宋体" w:hAnsi="宋体"/>
          <w:bCs/>
          <w:color w:val="auto"/>
          <w:spacing w:val="0"/>
          <w:sz w:val="24"/>
          <w:highlight w:val="none"/>
          <w:lang w:eastAsia="zh-CN"/>
        </w:rPr>
        <w:t>采购文件</w:t>
      </w:r>
      <w:r>
        <w:rPr>
          <w:rFonts w:hint="eastAsia" w:ascii="宋体" w:hAnsi="宋体"/>
          <w:bCs/>
          <w:color w:val="auto"/>
          <w:spacing w:val="0"/>
          <w:sz w:val="24"/>
          <w:highlight w:val="none"/>
        </w:rPr>
        <w:t>第五章规定</w:t>
      </w:r>
      <w:r>
        <w:rPr>
          <w:rFonts w:hint="eastAsia" w:ascii="宋体" w:hAnsi="宋体"/>
          <w:bCs/>
          <w:color w:val="auto"/>
          <w:spacing w:val="0"/>
          <w:sz w:val="24"/>
          <w:highlight w:val="none"/>
          <w:lang w:eastAsia="zh-CN"/>
        </w:rPr>
        <w:t>。</w:t>
      </w:r>
    </w:p>
    <w:p w14:paraId="31AD0C4E">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highlight w:val="none"/>
          <w:lang w:eastAsia="zh-CN"/>
        </w:rPr>
      </w:pPr>
      <w:r>
        <w:rPr>
          <w:rFonts w:hint="eastAsia" w:ascii="宋体" w:hAnsi="宋体"/>
          <w:bCs/>
          <w:color w:val="auto"/>
          <w:spacing w:val="0"/>
          <w:sz w:val="24"/>
          <w:highlight w:val="none"/>
        </w:rPr>
        <w:t>27.2采购人应根据评委会推荐的中标候选人确定中标人</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联合体中标的</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联合体各方应当共同与采购人签订合同</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就中标项目向采购人承担连带责任</w:t>
      </w:r>
      <w:r>
        <w:rPr>
          <w:rFonts w:hint="eastAsia" w:ascii="宋体" w:hAnsi="宋体"/>
          <w:bCs/>
          <w:color w:val="auto"/>
          <w:spacing w:val="0"/>
          <w:sz w:val="24"/>
          <w:highlight w:val="none"/>
          <w:lang w:eastAsia="zh-CN"/>
        </w:rPr>
        <w:t>。</w:t>
      </w:r>
    </w:p>
    <w:p w14:paraId="72F3F4AC">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szCs w:val="24"/>
          <w:highlight w:val="none"/>
          <w:lang w:eastAsia="zh-CN"/>
        </w:rPr>
      </w:pPr>
      <w:r>
        <w:rPr>
          <w:rFonts w:hint="eastAsia" w:ascii="宋体" w:hAnsi="宋体"/>
          <w:bCs/>
          <w:color w:val="auto"/>
          <w:spacing w:val="0"/>
          <w:sz w:val="24"/>
          <w:szCs w:val="24"/>
          <w:highlight w:val="none"/>
        </w:rPr>
        <w:t>27.3</w:t>
      </w:r>
      <w:r>
        <w:rPr>
          <w:rFonts w:hint="eastAsia" w:ascii="宋体" w:hAnsi="宋体"/>
          <w:color w:val="auto"/>
          <w:spacing w:val="0"/>
          <w:sz w:val="24"/>
          <w:szCs w:val="24"/>
          <w:highlight w:val="none"/>
          <w:lang w:eastAsia="zh-CN"/>
        </w:rPr>
        <w:t>采购代理机构</w:t>
      </w:r>
      <w:r>
        <w:rPr>
          <w:rFonts w:hint="eastAsia" w:ascii="宋体" w:hAnsi="宋体"/>
          <w:color w:val="auto"/>
          <w:spacing w:val="0"/>
          <w:sz w:val="24"/>
          <w:szCs w:val="24"/>
          <w:highlight w:val="none"/>
        </w:rPr>
        <w:t>将在“江苏政府采购网”发布中标公告</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公告期限为1个工作日</w:t>
      </w:r>
      <w:r>
        <w:rPr>
          <w:rFonts w:hint="eastAsia" w:ascii="宋体" w:hAnsi="宋体"/>
          <w:color w:val="auto"/>
          <w:spacing w:val="0"/>
          <w:sz w:val="24"/>
          <w:szCs w:val="24"/>
          <w:highlight w:val="none"/>
          <w:lang w:eastAsia="zh-CN"/>
        </w:rPr>
        <w:t>。</w:t>
      </w:r>
    </w:p>
    <w:p w14:paraId="487FFA81">
      <w:pPr>
        <w:keepNext w:val="0"/>
        <w:keepLines w:val="0"/>
        <w:pageBreakBefore w:val="0"/>
        <w:widowControl w:val="0"/>
        <w:shd w:val="clear" w:color="auto"/>
        <w:spacing w:line="360" w:lineRule="auto"/>
        <w:ind w:left="0" w:firstLine="480"/>
        <w:jc w:val="left"/>
        <w:rPr>
          <w:rFonts w:ascii="宋体" w:hAnsi="宋体"/>
          <w:color w:val="auto"/>
          <w:spacing w:val="0"/>
          <w:sz w:val="24"/>
          <w:szCs w:val="24"/>
          <w:highlight w:val="none"/>
        </w:rPr>
      </w:pPr>
      <w:r>
        <w:rPr>
          <w:rFonts w:hint="eastAsia" w:ascii="宋体" w:hAnsi="宋体"/>
          <w:color w:val="auto"/>
          <w:spacing w:val="0"/>
          <w:sz w:val="24"/>
          <w:szCs w:val="24"/>
          <w:highlight w:val="none"/>
        </w:rPr>
        <w:t>27.4中标无效的确认</w:t>
      </w:r>
    </w:p>
    <w:p w14:paraId="20768248">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若有充分证据证明</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中标人出现下列情况之一的</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一经查实</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将被取消中标资格</w:t>
      </w:r>
      <w:r>
        <w:rPr>
          <w:rFonts w:hint="eastAsia" w:ascii="宋体" w:hAnsi="宋体"/>
          <w:color w:val="auto"/>
          <w:spacing w:val="0"/>
          <w:sz w:val="24"/>
          <w:szCs w:val="24"/>
          <w:highlight w:val="none"/>
          <w:lang w:eastAsia="zh-CN"/>
        </w:rPr>
        <w:t>：</w:t>
      </w:r>
    </w:p>
    <w:p w14:paraId="260A7202">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27.4.1提供虚假材料谋取中标的</w:t>
      </w:r>
      <w:r>
        <w:rPr>
          <w:rFonts w:hint="eastAsia" w:ascii="宋体" w:hAnsi="宋体"/>
          <w:color w:val="auto"/>
          <w:spacing w:val="0"/>
          <w:sz w:val="24"/>
          <w:szCs w:val="24"/>
          <w:highlight w:val="none"/>
          <w:lang w:eastAsia="zh-CN"/>
        </w:rPr>
        <w:t>。</w:t>
      </w:r>
    </w:p>
    <w:p w14:paraId="6A92F3A4">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27.4.2向采购人、</w:t>
      </w:r>
      <w:r>
        <w:rPr>
          <w:rFonts w:hint="eastAsia" w:ascii="宋体" w:hAnsi="宋体"/>
          <w:color w:val="auto"/>
          <w:spacing w:val="0"/>
          <w:sz w:val="24"/>
          <w:szCs w:val="24"/>
          <w:highlight w:val="none"/>
          <w:lang w:eastAsia="zh-CN"/>
        </w:rPr>
        <w:t>采购代理机构</w:t>
      </w:r>
      <w:r>
        <w:rPr>
          <w:rFonts w:hint="eastAsia" w:ascii="宋体" w:hAnsi="宋体"/>
          <w:color w:val="auto"/>
          <w:spacing w:val="0"/>
          <w:sz w:val="24"/>
          <w:szCs w:val="24"/>
          <w:highlight w:val="none"/>
        </w:rPr>
        <w:t>行贿或者提供其他不正当利益的</w:t>
      </w:r>
      <w:r>
        <w:rPr>
          <w:rFonts w:hint="eastAsia" w:ascii="宋体" w:hAnsi="宋体"/>
          <w:color w:val="auto"/>
          <w:spacing w:val="0"/>
          <w:sz w:val="24"/>
          <w:szCs w:val="24"/>
          <w:highlight w:val="none"/>
          <w:lang w:eastAsia="zh-CN"/>
        </w:rPr>
        <w:t>。</w:t>
      </w:r>
    </w:p>
    <w:p w14:paraId="6815EF5E">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27.4.3属于本文件规定的无效投标文件条件的</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但在评标过程中又未被评委会发现的</w:t>
      </w:r>
      <w:r>
        <w:rPr>
          <w:rFonts w:hint="eastAsia" w:ascii="宋体" w:hAnsi="宋体"/>
          <w:color w:val="auto"/>
          <w:spacing w:val="0"/>
          <w:sz w:val="24"/>
          <w:szCs w:val="24"/>
          <w:highlight w:val="none"/>
          <w:lang w:eastAsia="zh-CN"/>
        </w:rPr>
        <w:t>。</w:t>
      </w:r>
    </w:p>
    <w:p w14:paraId="780AE320">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27.4.4与采购人或者其他供应商恶意串通的</w:t>
      </w:r>
      <w:r>
        <w:rPr>
          <w:rFonts w:hint="eastAsia" w:ascii="宋体" w:hAnsi="宋体"/>
          <w:color w:val="auto"/>
          <w:spacing w:val="0"/>
          <w:sz w:val="24"/>
          <w:szCs w:val="24"/>
          <w:highlight w:val="none"/>
          <w:lang w:eastAsia="zh-CN"/>
        </w:rPr>
        <w:t>。</w:t>
      </w:r>
    </w:p>
    <w:p w14:paraId="439BE3F6">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27.4.5采取不正当手段诋毁、排挤其他供应商的</w:t>
      </w:r>
      <w:r>
        <w:rPr>
          <w:rFonts w:hint="eastAsia" w:ascii="宋体" w:hAnsi="宋体"/>
          <w:color w:val="auto"/>
          <w:spacing w:val="0"/>
          <w:sz w:val="24"/>
          <w:szCs w:val="24"/>
          <w:highlight w:val="none"/>
          <w:lang w:eastAsia="zh-CN"/>
        </w:rPr>
        <w:t>。</w:t>
      </w:r>
    </w:p>
    <w:p w14:paraId="4B24338F">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szCs w:val="24"/>
          <w:highlight w:val="none"/>
          <w:lang w:eastAsia="zh-CN"/>
        </w:rPr>
      </w:pPr>
      <w:bookmarkStart w:id="162" w:name="_Toc200451960"/>
      <w:r>
        <w:rPr>
          <w:rFonts w:hint="eastAsia" w:ascii="宋体" w:hAnsi="宋体"/>
          <w:color w:val="auto"/>
          <w:spacing w:val="0"/>
          <w:sz w:val="24"/>
          <w:szCs w:val="24"/>
          <w:highlight w:val="none"/>
        </w:rPr>
        <w:t>27.4.6</w:t>
      </w:r>
      <w:r>
        <w:rPr>
          <w:rFonts w:hint="eastAsia" w:ascii="宋体" w:hAnsi="宋体"/>
          <w:bCs/>
          <w:color w:val="auto"/>
          <w:spacing w:val="0"/>
          <w:sz w:val="24"/>
          <w:szCs w:val="24"/>
          <w:highlight w:val="none"/>
        </w:rPr>
        <w:t>在招标过程中与采购人进行协商谈判、不按照</w:t>
      </w:r>
      <w:r>
        <w:rPr>
          <w:rFonts w:hint="eastAsia" w:ascii="宋体" w:hAnsi="宋体"/>
          <w:bCs/>
          <w:color w:val="auto"/>
          <w:spacing w:val="0"/>
          <w:sz w:val="24"/>
          <w:szCs w:val="24"/>
          <w:highlight w:val="none"/>
          <w:lang w:eastAsia="zh-CN"/>
        </w:rPr>
        <w:t>采购文件</w:t>
      </w:r>
      <w:r>
        <w:rPr>
          <w:rFonts w:hint="eastAsia" w:ascii="宋体" w:hAnsi="宋体"/>
          <w:bCs/>
          <w:color w:val="auto"/>
          <w:spacing w:val="0"/>
          <w:sz w:val="24"/>
          <w:szCs w:val="24"/>
          <w:highlight w:val="none"/>
        </w:rPr>
        <w:t>和中标供应商的投标文件订立合同</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或者与采购人另行订立背离合同实质性内容的协议的</w:t>
      </w:r>
      <w:r>
        <w:rPr>
          <w:rFonts w:hint="eastAsia" w:ascii="宋体" w:hAnsi="宋体"/>
          <w:bCs/>
          <w:color w:val="auto"/>
          <w:spacing w:val="0"/>
          <w:sz w:val="24"/>
          <w:szCs w:val="24"/>
          <w:highlight w:val="none"/>
          <w:lang w:eastAsia="zh-CN"/>
        </w:rPr>
        <w:t>；</w:t>
      </w:r>
    </w:p>
    <w:p w14:paraId="0797E41D">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27.4.7</w:t>
      </w:r>
      <w:r>
        <w:rPr>
          <w:rFonts w:hint="eastAsia" w:ascii="宋体" w:hAnsi="宋体"/>
          <w:bCs/>
          <w:color w:val="auto"/>
          <w:spacing w:val="0"/>
          <w:sz w:val="24"/>
          <w:szCs w:val="24"/>
          <w:highlight w:val="none"/>
        </w:rPr>
        <w:t>拒绝有关部门监督检查或者提供虚假情况的</w:t>
      </w:r>
      <w:r>
        <w:rPr>
          <w:rFonts w:hint="eastAsia" w:ascii="宋体" w:hAnsi="宋体"/>
          <w:bCs/>
          <w:color w:val="auto"/>
          <w:spacing w:val="0"/>
          <w:sz w:val="24"/>
          <w:szCs w:val="24"/>
          <w:highlight w:val="none"/>
          <w:lang w:eastAsia="zh-CN"/>
        </w:rPr>
        <w:t>。</w:t>
      </w:r>
    </w:p>
    <w:p w14:paraId="0797293A">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 xml:space="preserve">27.5 </w:t>
      </w:r>
      <w:r>
        <w:rPr>
          <w:rFonts w:hAnsi="宋体" w:cs="宋体"/>
          <w:color w:val="auto"/>
          <w:spacing w:val="0"/>
          <w:sz w:val="24"/>
          <w:szCs w:val="24"/>
          <w:highlight w:val="none"/>
        </w:rPr>
        <w:t>有下列情形之一的</w:t>
      </w:r>
      <w:r>
        <w:rPr>
          <w:rFonts w:hint="eastAsia" w:hAnsi="宋体" w:cs="宋体"/>
          <w:color w:val="auto"/>
          <w:spacing w:val="0"/>
          <w:sz w:val="24"/>
          <w:szCs w:val="24"/>
          <w:highlight w:val="none"/>
          <w:lang w:eastAsia="zh-CN"/>
        </w:rPr>
        <w:t>，</w:t>
      </w:r>
      <w:r>
        <w:rPr>
          <w:rFonts w:hint="eastAsia" w:hAnsi="宋体" w:cs="宋体"/>
          <w:color w:val="auto"/>
          <w:spacing w:val="0"/>
          <w:sz w:val="24"/>
          <w:szCs w:val="24"/>
          <w:highlight w:val="none"/>
        </w:rPr>
        <w:t>视为投标人</w:t>
      </w:r>
      <w:r>
        <w:rPr>
          <w:rFonts w:hAnsi="宋体" w:cs="宋体"/>
          <w:color w:val="auto"/>
          <w:spacing w:val="0"/>
          <w:sz w:val="24"/>
          <w:szCs w:val="24"/>
          <w:highlight w:val="none"/>
        </w:rPr>
        <w:t>串通</w:t>
      </w:r>
      <w:r>
        <w:rPr>
          <w:rFonts w:hint="eastAsia" w:hAnsi="宋体" w:cs="宋体"/>
          <w:color w:val="auto"/>
          <w:spacing w:val="0"/>
          <w:sz w:val="24"/>
          <w:szCs w:val="24"/>
          <w:highlight w:val="none"/>
        </w:rPr>
        <w:t>投标</w:t>
      </w:r>
      <w:r>
        <w:rPr>
          <w:rFonts w:hint="eastAsia" w:hAnsi="宋体" w:cs="宋体"/>
          <w:color w:val="auto"/>
          <w:spacing w:val="0"/>
          <w:sz w:val="24"/>
          <w:szCs w:val="24"/>
          <w:highlight w:val="none"/>
          <w:lang w:eastAsia="zh-CN"/>
        </w:rPr>
        <w:t>，</w:t>
      </w:r>
      <w:r>
        <w:rPr>
          <w:rFonts w:hint="eastAsia" w:hAnsi="宋体" w:cs="宋体"/>
          <w:color w:val="auto"/>
          <w:spacing w:val="0"/>
          <w:sz w:val="24"/>
          <w:szCs w:val="24"/>
          <w:highlight w:val="none"/>
        </w:rPr>
        <w:t>投标无效</w:t>
      </w:r>
      <w:r>
        <w:rPr>
          <w:rFonts w:hint="eastAsia" w:hAnsi="宋体" w:cs="宋体"/>
          <w:color w:val="auto"/>
          <w:spacing w:val="0"/>
          <w:sz w:val="24"/>
          <w:szCs w:val="24"/>
          <w:highlight w:val="none"/>
          <w:lang w:eastAsia="zh-CN"/>
        </w:rPr>
        <w:t>：</w:t>
      </w:r>
    </w:p>
    <w:p w14:paraId="38D666C9">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27.5.1不同投标人的投标文件由同一单位或者个人编制</w:t>
      </w:r>
      <w:r>
        <w:rPr>
          <w:rFonts w:hint="eastAsia" w:ascii="宋体" w:hAnsi="宋体"/>
          <w:color w:val="auto"/>
          <w:spacing w:val="0"/>
          <w:sz w:val="24"/>
          <w:szCs w:val="24"/>
          <w:highlight w:val="none"/>
          <w:lang w:eastAsia="zh-CN"/>
        </w:rPr>
        <w:t>。</w:t>
      </w:r>
    </w:p>
    <w:p w14:paraId="350CE54E">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27.5.2不同投标人委托同一单位或者个人办理投标事宜</w:t>
      </w:r>
      <w:r>
        <w:rPr>
          <w:rFonts w:hint="eastAsia" w:ascii="宋体" w:hAnsi="宋体"/>
          <w:color w:val="auto"/>
          <w:spacing w:val="0"/>
          <w:sz w:val="24"/>
          <w:szCs w:val="24"/>
          <w:highlight w:val="none"/>
          <w:lang w:eastAsia="zh-CN"/>
        </w:rPr>
        <w:t>。</w:t>
      </w:r>
    </w:p>
    <w:p w14:paraId="5EC634D2">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27.5.3 不同投标人的投标文件载明的项目管理成员或者联系人员为同一人</w:t>
      </w:r>
      <w:r>
        <w:rPr>
          <w:rFonts w:hint="eastAsia" w:ascii="宋体" w:hAnsi="宋体"/>
          <w:color w:val="auto"/>
          <w:spacing w:val="0"/>
          <w:sz w:val="24"/>
          <w:szCs w:val="24"/>
          <w:highlight w:val="none"/>
          <w:lang w:eastAsia="zh-CN"/>
        </w:rPr>
        <w:t>。</w:t>
      </w:r>
    </w:p>
    <w:p w14:paraId="1B6CE444">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27.5.4不同投标人的投标文件异常一致或者投标报价呈规律性差异</w:t>
      </w:r>
      <w:r>
        <w:rPr>
          <w:rFonts w:hint="eastAsia" w:ascii="宋体" w:hAnsi="宋体"/>
          <w:color w:val="auto"/>
          <w:spacing w:val="0"/>
          <w:sz w:val="24"/>
          <w:szCs w:val="24"/>
          <w:highlight w:val="none"/>
          <w:lang w:eastAsia="zh-CN"/>
        </w:rPr>
        <w:t>。</w:t>
      </w:r>
    </w:p>
    <w:p w14:paraId="5AE210B0">
      <w:pPr>
        <w:pStyle w:val="190"/>
        <w:keepNext w:val="0"/>
        <w:keepLines w:val="0"/>
        <w:pageBreakBefore w:val="0"/>
        <w:widowControl w:val="0"/>
        <w:numPr>
          <w:ilvl w:val="4"/>
          <w:numId w:val="0"/>
        </w:numPr>
        <w:shd w:val="clear" w:color="auto"/>
        <w:spacing w:before="0" w:after="0" w:line="360" w:lineRule="auto"/>
        <w:ind w:left="0" w:firstLine="562"/>
        <w:jc w:val="left"/>
        <w:rPr>
          <w:rFonts w:hint="eastAsia" w:ascii="宋体" w:hAnsi="宋体" w:eastAsia="宋体" w:cs="Times New Roman"/>
          <w:b/>
          <w:bCs w:val="0"/>
          <w:color w:val="auto"/>
          <w:spacing w:val="0"/>
          <w:highlight w:val="none"/>
        </w:rPr>
      </w:pPr>
      <w:r>
        <w:rPr>
          <w:rFonts w:hint="eastAsia" w:ascii="宋体" w:hAnsi="宋体" w:eastAsia="宋体" w:cs="Times New Roman"/>
          <w:b/>
          <w:bCs w:val="0"/>
          <w:color w:val="auto"/>
          <w:spacing w:val="0"/>
          <w:highlight w:val="none"/>
        </w:rPr>
        <w:t>28.质疑处理</w:t>
      </w:r>
      <w:bookmarkEnd w:id="162"/>
    </w:p>
    <w:p w14:paraId="629C0E02">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28.1 提出质疑的供应商应当是参与所质疑项目采购活动的供应商</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潜在供应商依法获取其可质疑的采购文件的</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可以对采购文件提出质疑</w:t>
      </w:r>
      <w:r>
        <w:rPr>
          <w:rFonts w:hint="eastAsia" w:ascii="宋体" w:hAnsi="宋体"/>
          <w:color w:val="auto"/>
          <w:spacing w:val="0"/>
          <w:sz w:val="24"/>
          <w:szCs w:val="24"/>
          <w:highlight w:val="none"/>
          <w:lang w:eastAsia="zh-CN"/>
        </w:rPr>
        <w:t>。</w:t>
      </w:r>
    </w:p>
    <w:p w14:paraId="7734996A">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28.2供应商认为采购文件、采购过程和采购结果使自己的权益受到损害的</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可以在知道或应知其权益受到损害之日起七个工作日内</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以书面形式根据下述28.4条款的规定向采购人或</w:t>
      </w:r>
      <w:r>
        <w:rPr>
          <w:rFonts w:hint="eastAsia" w:ascii="宋体" w:hAnsi="宋体"/>
          <w:color w:val="auto"/>
          <w:spacing w:val="0"/>
          <w:sz w:val="24"/>
          <w:szCs w:val="24"/>
          <w:highlight w:val="none"/>
          <w:lang w:eastAsia="zh-CN"/>
        </w:rPr>
        <w:t>采购代理机构</w:t>
      </w:r>
      <w:r>
        <w:rPr>
          <w:rFonts w:hint="eastAsia" w:ascii="宋体" w:hAnsi="宋体"/>
          <w:color w:val="auto"/>
          <w:spacing w:val="0"/>
          <w:sz w:val="24"/>
          <w:szCs w:val="24"/>
          <w:highlight w:val="none"/>
        </w:rPr>
        <w:t>提出质疑</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供应商因未按该规定以相应事项向相应机构提出质疑从而造成质疑超出政府采购法定期限或其他情形导致质疑不予受理或无法受理的</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由供应商自行承担</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上述应知其权益受到损害之日</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是指</w:t>
      </w:r>
      <w:r>
        <w:rPr>
          <w:rFonts w:hint="eastAsia" w:ascii="宋体" w:hAnsi="宋体"/>
          <w:color w:val="auto"/>
          <w:spacing w:val="0"/>
          <w:sz w:val="24"/>
          <w:szCs w:val="24"/>
          <w:highlight w:val="none"/>
          <w:lang w:eastAsia="zh-CN"/>
        </w:rPr>
        <w:t>：</w:t>
      </w:r>
    </w:p>
    <w:p w14:paraId="6E82C6A5">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28.2.1</w:t>
      </w:r>
      <w:r>
        <w:rPr>
          <w:rFonts w:ascii="宋体" w:hAnsi="宋体"/>
          <w:color w:val="auto"/>
          <w:spacing w:val="0"/>
          <w:sz w:val="24"/>
          <w:szCs w:val="24"/>
          <w:highlight w:val="none"/>
        </w:rPr>
        <w:t>对可以质疑的采购文件提出质疑的</w:t>
      </w:r>
      <w:r>
        <w:rPr>
          <w:rFonts w:hint="eastAsia" w:ascii="宋体" w:hAnsi="宋体"/>
          <w:color w:val="auto"/>
          <w:spacing w:val="0"/>
          <w:sz w:val="24"/>
          <w:szCs w:val="24"/>
          <w:highlight w:val="none"/>
          <w:lang w:eastAsia="zh-CN"/>
        </w:rPr>
        <w:t>，</w:t>
      </w:r>
      <w:r>
        <w:rPr>
          <w:rFonts w:ascii="宋体" w:hAnsi="宋体"/>
          <w:color w:val="auto"/>
          <w:spacing w:val="0"/>
          <w:sz w:val="24"/>
          <w:szCs w:val="24"/>
          <w:highlight w:val="none"/>
        </w:rPr>
        <w:t>为收到采购文件之日或者采购文件公告期限届满之日</w:t>
      </w:r>
      <w:r>
        <w:rPr>
          <w:rFonts w:hint="eastAsia" w:ascii="宋体" w:hAnsi="宋体"/>
          <w:color w:val="auto"/>
          <w:spacing w:val="0"/>
          <w:sz w:val="24"/>
          <w:szCs w:val="24"/>
          <w:highlight w:val="none"/>
          <w:lang w:eastAsia="zh-CN"/>
        </w:rPr>
        <w:t>；</w:t>
      </w:r>
    </w:p>
    <w:p w14:paraId="63451BB3">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28.2.2</w:t>
      </w:r>
      <w:r>
        <w:rPr>
          <w:rFonts w:ascii="宋体" w:hAnsi="宋体"/>
          <w:color w:val="auto"/>
          <w:spacing w:val="0"/>
          <w:sz w:val="24"/>
          <w:szCs w:val="24"/>
          <w:highlight w:val="none"/>
        </w:rPr>
        <w:t>对采购过程提出质疑的</w:t>
      </w:r>
      <w:r>
        <w:rPr>
          <w:rFonts w:hint="eastAsia" w:ascii="宋体" w:hAnsi="宋体"/>
          <w:color w:val="auto"/>
          <w:spacing w:val="0"/>
          <w:sz w:val="24"/>
          <w:szCs w:val="24"/>
          <w:highlight w:val="none"/>
          <w:lang w:eastAsia="zh-CN"/>
        </w:rPr>
        <w:t>，</w:t>
      </w:r>
      <w:r>
        <w:rPr>
          <w:rFonts w:ascii="宋体" w:hAnsi="宋体"/>
          <w:color w:val="auto"/>
          <w:spacing w:val="0"/>
          <w:sz w:val="24"/>
          <w:szCs w:val="24"/>
          <w:highlight w:val="none"/>
        </w:rPr>
        <w:t>为各采购程序环节结束之日</w:t>
      </w:r>
      <w:r>
        <w:rPr>
          <w:rFonts w:hint="eastAsia" w:ascii="宋体" w:hAnsi="宋体"/>
          <w:color w:val="auto"/>
          <w:spacing w:val="0"/>
          <w:sz w:val="24"/>
          <w:szCs w:val="24"/>
          <w:highlight w:val="none"/>
          <w:lang w:eastAsia="zh-CN"/>
        </w:rPr>
        <w:t>；</w:t>
      </w:r>
    </w:p>
    <w:p w14:paraId="64B783B6">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28.2.3</w:t>
      </w:r>
      <w:r>
        <w:rPr>
          <w:rFonts w:ascii="宋体" w:hAnsi="宋体"/>
          <w:color w:val="auto"/>
          <w:spacing w:val="0"/>
          <w:sz w:val="24"/>
          <w:szCs w:val="24"/>
          <w:highlight w:val="none"/>
        </w:rPr>
        <w:t>对中标或者成交结果提出质疑的</w:t>
      </w:r>
      <w:r>
        <w:rPr>
          <w:rFonts w:hint="eastAsia" w:ascii="宋体" w:hAnsi="宋体"/>
          <w:color w:val="auto"/>
          <w:spacing w:val="0"/>
          <w:sz w:val="24"/>
          <w:szCs w:val="24"/>
          <w:highlight w:val="none"/>
          <w:lang w:eastAsia="zh-CN"/>
        </w:rPr>
        <w:t>，</w:t>
      </w:r>
      <w:r>
        <w:rPr>
          <w:rFonts w:ascii="宋体" w:hAnsi="宋体"/>
          <w:color w:val="auto"/>
          <w:spacing w:val="0"/>
          <w:sz w:val="24"/>
          <w:szCs w:val="24"/>
          <w:highlight w:val="none"/>
        </w:rPr>
        <w:t>为中标或者成交结果公告期限届满之日</w:t>
      </w:r>
      <w:r>
        <w:rPr>
          <w:rFonts w:hint="eastAsia" w:ascii="宋体" w:hAnsi="宋体"/>
          <w:color w:val="auto"/>
          <w:spacing w:val="0"/>
          <w:sz w:val="24"/>
          <w:szCs w:val="24"/>
          <w:highlight w:val="none"/>
          <w:lang w:eastAsia="zh-CN"/>
        </w:rPr>
        <w:t>。</w:t>
      </w:r>
    </w:p>
    <w:p w14:paraId="21076E67">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供应商应当在法定质疑期内一次性提出针对同一采购程序环节的质疑</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供应商如在法定期限内对同一采购程序环节提出多次质疑的</w:t>
      </w:r>
      <w:r>
        <w:rPr>
          <w:rFonts w:hint="eastAsia" w:ascii="宋体" w:hAnsi="宋体"/>
          <w:color w:val="auto"/>
          <w:spacing w:val="0"/>
          <w:sz w:val="24"/>
          <w:szCs w:val="24"/>
          <w:highlight w:val="none"/>
          <w:lang w:eastAsia="zh-CN"/>
        </w:rPr>
        <w:t>，采购代理机构</w:t>
      </w:r>
      <w:r>
        <w:rPr>
          <w:rFonts w:hint="eastAsia" w:ascii="宋体" w:hAnsi="宋体"/>
          <w:color w:val="auto"/>
          <w:spacing w:val="0"/>
          <w:sz w:val="24"/>
          <w:szCs w:val="24"/>
          <w:highlight w:val="none"/>
        </w:rPr>
        <w:t>、</w:t>
      </w:r>
      <w:r>
        <w:rPr>
          <w:rFonts w:ascii="宋体" w:hAnsi="宋体"/>
          <w:color w:val="auto"/>
          <w:spacing w:val="0"/>
          <w:sz w:val="24"/>
          <w:szCs w:val="24"/>
          <w:highlight w:val="none"/>
        </w:rPr>
        <w:t>采购人</w:t>
      </w:r>
      <w:r>
        <w:rPr>
          <w:rFonts w:hint="eastAsia" w:ascii="宋体" w:hAnsi="宋体"/>
          <w:color w:val="auto"/>
          <w:spacing w:val="0"/>
          <w:sz w:val="24"/>
          <w:szCs w:val="24"/>
          <w:highlight w:val="none"/>
        </w:rPr>
        <w:t>将只对供应商第一次质疑作出答复</w:t>
      </w:r>
      <w:r>
        <w:rPr>
          <w:rFonts w:hint="eastAsia" w:ascii="宋体" w:hAnsi="宋体"/>
          <w:color w:val="auto"/>
          <w:spacing w:val="0"/>
          <w:sz w:val="24"/>
          <w:szCs w:val="24"/>
          <w:highlight w:val="none"/>
          <w:lang w:eastAsia="zh-CN"/>
        </w:rPr>
        <w:t>。</w:t>
      </w:r>
    </w:p>
    <w:p w14:paraId="53A83D53">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28.3</w:t>
      </w:r>
      <w:r>
        <w:rPr>
          <w:rFonts w:hint="eastAsia" w:ascii="宋体"/>
          <w:bCs/>
          <w:color w:val="auto"/>
          <w:spacing w:val="0"/>
          <w:sz w:val="24"/>
          <w:szCs w:val="24"/>
          <w:highlight w:val="none"/>
        </w:rPr>
        <w:t>质疑函的质疑事项应具体、明确</w:t>
      </w:r>
      <w:r>
        <w:rPr>
          <w:rFonts w:hint="eastAsia" w:ascii="宋体"/>
          <w:bCs/>
          <w:color w:val="auto"/>
          <w:spacing w:val="0"/>
          <w:sz w:val="24"/>
          <w:szCs w:val="24"/>
          <w:highlight w:val="none"/>
          <w:lang w:eastAsia="zh-CN"/>
        </w:rPr>
        <w:t>，并具</w:t>
      </w:r>
      <w:r>
        <w:rPr>
          <w:rFonts w:hint="eastAsia" w:ascii="宋体"/>
          <w:bCs/>
          <w:color w:val="auto"/>
          <w:spacing w:val="0"/>
          <w:sz w:val="24"/>
          <w:szCs w:val="24"/>
          <w:highlight w:val="none"/>
        </w:rPr>
        <w:t>有必要的事实依据和法律依据（格式详见中国政府采购网《政府采购供应商质疑函范本》）</w:t>
      </w:r>
      <w:r>
        <w:rPr>
          <w:rFonts w:hint="eastAsia" w:ascii="宋体"/>
          <w:bCs/>
          <w:color w:val="auto"/>
          <w:spacing w:val="0"/>
          <w:sz w:val="24"/>
          <w:szCs w:val="24"/>
          <w:highlight w:val="none"/>
          <w:lang w:eastAsia="zh-CN"/>
        </w:rPr>
        <w:t>。</w:t>
      </w:r>
      <w:r>
        <w:rPr>
          <w:rFonts w:hint="eastAsia" w:ascii="宋体" w:hAnsi="宋体"/>
          <w:color w:val="auto"/>
          <w:spacing w:val="0"/>
          <w:sz w:val="24"/>
          <w:szCs w:val="24"/>
          <w:highlight w:val="none"/>
        </w:rPr>
        <w:t>供应商如组成联合体参加投标</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则《质疑函范本》中要求签字、盖章、加盖公章之处</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联合体各方均须按要求签字、盖章、加盖公章</w:t>
      </w:r>
      <w:r>
        <w:rPr>
          <w:rFonts w:hint="eastAsia" w:ascii="宋体" w:hAnsi="宋体"/>
          <w:color w:val="auto"/>
          <w:spacing w:val="0"/>
          <w:sz w:val="24"/>
          <w:szCs w:val="24"/>
          <w:highlight w:val="none"/>
          <w:lang w:eastAsia="zh-CN"/>
        </w:rPr>
        <w:t>。</w:t>
      </w:r>
    </w:p>
    <w:p w14:paraId="5FC73095">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szCs w:val="24"/>
          <w:highlight w:val="none"/>
          <w:shd w:val="clear" w:color="FFFFFF" w:fill="D9D9D9"/>
          <w:lang w:eastAsia="zh-CN"/>
        </w:rPr>
      </w:pPr>
      <w:r>
        <w:rPr>
          <w:rFonts w:hint="eastAsia" w:ascii="宋体" w:hAnsi="宋体"/>
          <w:color w:val="auto"/>
          <w:spacing w:val="0"/>
          <w:sz w:val="24"/>
          <w:szCs w:val="24"/>
          <w:highlight w:val="none"/>
        </w:rPr>
        <w:t>28.4供应商（含潜在供应商）对项目属性、采购方式、采购需求、供应商资格条件及审查结果、评标方法和评标标准、合同文本的询问、质疑请向采购人提出</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由采购人负责答复</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供应商对除上述事项以外其他事项的询问、质疑请向</w:t>
      </w:r>
      <w:r>
        <w:rPr>
          <w:rFonts w:hint="eastAsia" w:ascii="宋体" w:hAnsi="宋体"/>
          <w:color w:val="auto"/>
          <w:spacing w:val="0"/>
          <w:sz w:val="24"/>
          <w:szCs w:val="24"/>
          <w:highlight w:val="none"/>
          <w:lang w:eastAsia="zh-CN"/>
        </w:rPr>
        <w:t>采购代理机构</w:t>
      </w:r>
      <w:r>
        <w:rPr>
          <w:rFonts w:hint="eastAsia" w:ascii="宋体" w:hAnsi="宋体"/>
          <w:color w:val="auto"/>
          <w:spacing w:val="0"/>
          <w:sz w:val="24"/>
          <w:szCs w:val="24"/>
          <w:highlight w:val="none"/>
        </w:rPr>
        <w:t>提出</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由</w:t>
      </w:r>
      <w:r>
        <w:rPr>
          <w:rFonts w:hint="eastAsia" w:ascii="宋体" w:hAnsi="宋体"/>
          <w:color w:val="auto"/>
          <w:spacing w:val="0"/>
          <w:sz w:val="24"/>
          <w:szCs w:val="24"/>
          <w:highlight w:val="none"/>
          <w:lang w:eastAsia="zh-CN"/>
        </w:rPr>
        <w:t>采购代理机构</w:t>
      </w:r>
      <w:r>
        <w:rPr>
          <w:rFonts w:hint="eastAsia" w:ascii="宋体" w:hAnsi="宋体"/>
          <w:color w:val="auto"/>
          <w:spacing w:val="0"/>
          <w:sz w:val="24"/>
          <w:szCs w:val="24"/>
          <w:highlight w:val="none"/>
        </w:rPr>
        <w:t>负责答复</w:t>
      </w:r>
      <w:r>
        <w:rPr>
          <w:rFonts w:hint="eastAsia" w:ascii="宋体" w:hAnsi="宋体"/>
          <w:color w:val="auto"/>
          <w:spacing w:val="0"/>
          <w:sz w:val="24"/>
          <w:szCs w:val="24"/>
          <w:highlight w:val="none"/>
          <w:lang w:eastAsia="zh-CN"/>
        </w:rPr>
        <w:t>。</w:t>
      </w:r>
    </w:p>
    <w:p w14:paraId="10BA9C2E">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采购人、</w:t>
      </w:r>
      <w:r>
        <w:rPr>
          <w:rFonts w:hint="eastAsia" w:ascii="宋体" w:hAnsi="宋体"/>
          <w:color w:val="auto"/>
          <w:spacing w:val="0"/>
          <w:sz w:val="24"/>
          <w:szCs w:val="24"/>
          <w:highlight w:val="none"/>
          <w:lang w:eastAsia="zh-CN"/>
        </w:rPr>
        <w:t>采购代理机构</w:t>
      </w:r>
      <w:r>
        <w:rPr>
          <w:rFonts w:hint="eastAsia" w:ascii="宋体" w:hAnsi="宋体"/>
          <w:color w:val="auto"/>
          <w:spacing w:val="0"/>
          <w:sz w:val="24"/>
          <w:szCs w:val="24"/>
          <w:highlight w:val="none"/>
        </w:rPr>
        <w:t>只接收以纸质原件形式送达的质疑</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质疑供应商可通过面交或邮寄方式送达（采购人和</w:t>
      </w:r>
      <w:r>
        <w:rPr>
          <w:rFonts w:hint="eastAsia" w:ascii="宋体" w:hAnsi="宋体"/>
          <w:color w:val="auto"/>
          <w:spacing w:val="0"/>
          <w:sz w:val="24"/>
          <w:szCs w:val="24"/>
          <w:highlight w:val="none"/>
          <w:lang w:eastAsia="zh-CN"/>
        </w:rPr>
        <w:t>采购代理机构</w:t>
      </w:r>
      <w:r>
        <w:rPr>
          <w:rFonts w:hint="eastAsia" w:ascii="宋体" w:hAnsi="宋体"/>
          <w:color w:val="auto"/>
          <w:spacing w:val="0"/>
          <w:sz w:val="24"/>
          <w:szCs w:val="24"/>
          <w:highlight w:val="none"/>
        </w:rPr>
        <w:t>不接受未填写快递运单的快件）</w:t>
      </w:r>
      <w:r>
        <w:rPr>
          <w:rFonts w:hint="eastAsia" w:ascii="宋体" w:hAnsi="宋体"/>
          <w:color w:val="auto"/>
          <w:spacing w:val="0"/>
          <w:sz w:val="24"/>
          <w:szCs w:val="24"/>
          <w:highlight w:val="none"/>
          <w:lang w:eastAsia="zh-CN"/>
        </w:rPr>
        <w:t>。</w:t>
      </w:r>
    </w:p>
    <w:p w14:paraId="4C3D48D8">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采购人、</w:t>
      </w:r>
      <w:r>
        <w:rPr>
          <w:rFonts w:hint="eastAsia" w:ascii="宋体" w:hAnsi="宋体"/>
          <w:color w:val="auto"/>
          <w:spacing w:val="0"/>
          <w:sz w:val="24"/>
          <w:szCs w:val="24"/>
          <w:highlight w:val="none"/>
          <w:lang w:eastAsia="zh-CN"/>
        </w:rPr>
        <w:t>采购代理机构</w:t>
      </w:r>
      <w:r>
        <w:rPr>
          <w:rFonts w:hint="eastAsia" w:ascii="宋体" w:hAnsi="宋体"/>
          <w:color w:val="auto"/>
          <w:spacing w:val="0"/>
          <w:sz w:val="24"/>
          <w:szCs w:val="24"/>
          <w:highlight w:val="none"/>
        </w:rPr>
        <w:t>联系人、联系方式、通信地址见</w:t>
      </w:r>
      <w:r>
        <w:rPr>
          <w:rFonts w:hint="eastAsia" w:ascii="宋体" w:hAnsi="宋体"/>
          <w:color w:val="auto"/>
          <w:spacing w:val="0"/>
          <w:sz w:val="24"/>
          <w:szCs w:val="24"/>
          <w:highlight w:val="none"/>
          <w:lang w:eastAsia="zh-CN"/>
        </w:rPr>
        <w:t>采购文件</w:t>
      </w:r>
      <w:r>
        <w:rPr>
          <w:rFonts w:hint="eastAsia" w:ascii="宋体" w:hAnsi="宋体"/>
          <w:color w:val="auto"/>
          <w:spacing w:val="0"/>
          <w:sz w:val="24"/>
          <w:szCs w:val="24"/>
          <w:highlight w:val="none"/>
        </w:rPr>
        <w:t>第一章</w:t>
      </w:r>
      <w:r>
        <w:rPr>
          <w:rFonts w:hint="eastAsia" w:ascii="宋体" w:hAnsi="宋体"/>
          <w:color w:val="auto"/>
          <w:spacing w:val="0"/>
          <w:sz w:val="24"/>
          <w:szCs w:val="24"/>
          <w:highlight w:val="none"/>
          <w:lang w:eastAsia="zh-CN"/>
        </w:rPr>
        <w:t>。</w:t>
      </w:r>
    </w:p>
    <w:p w14:paraId="2E820CFD">
      <w:pPr>
        <w:keepNext w:val="0"/>
        <w:keepLines w:val="0"/>
        <w:pageBreakBefore w:val="0"/>
        <w:widowControl w:val="0"/>
        <w:shd w:val="clear" w:color="auto"/>
        <w:spacing w:line="360" w:lineRule="auto"/>
        <w:ind w:left="0" w:firstLine="480"/>
        <w:jc w:val="left"/>
        <w:rPr>
          <w:rFonts w:ascii="宋体" w:hAnsi="宋体"/>
          <w:color w:val="auto"/>
          <w:spacing w:val="0"/>
          <w:sz w:val="24"/>
          <w:szCs w:val="24"/>
          <w:highlight w:val="none"/>
        </w:rPr>
      </w:pPr>
      <w:r>
        <w:rPr>
          <w:rFonts w:hint="eastAsia" w:ascii="宋体" w:hAnsi="宋体"/>
          <w:color w:val="auto"/>
          <w:spacing w:val="0"/>
          <w:sz w:val="24"/>
          <w:szCs w:val="24"/>
          <w:highlight w:val="none"/>
        </w:rPr>
        <w:t>28.5 以下情形的质疑不予受理</w:t>
      </w:r>
    </w:p>
    <w:p w14:paraId="2062189D">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28.5.1 内容不符合《政府采购质疑和投诉办法》第十二条规定的质疑</w:t>
      </w:r>
      <w:r>
        <w:rPr>
          <w:rFonts w:hint="eastAsia" w:ascii="宋体" w:hAnsi="宋体"/>
          <w:color w:val="auto"/>
          <w:spacing w:val="0"/>
          <w:sz w:val="24"/>
          <w:szCs w:val="24"/>
          <w:highlight w:val="none"/>
          <w:lang w:eastAsia="zh-CN"/>
        </w:rPr>
        <w:t>。</w:t>
      </w:r>
    </w:p>
    <w:p w14:paraId="2C4E020E">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28.5.2 超出政府采购法定期限的质疑</w:t>
      </w:r>
      <w:r>
        <w:rPr>
          <w:rFonts w:hint="eastAsia" w:ascii="宋体" w:hAnsi="宋体"/>
          <w:color w:val="auto"/>
          <w:spacing w:val="0"/>
          <w:sz w:val="24"/>
          <w:szCs w:val="24"/>
          <w:highlight w:val="none"/>
          <w:lang w:eastAsia="zh-CN"/>
        </w:rPr>
        <w:t>。</w:t>
      </w:r>
    </w:p>
    <w:p w14:paraId="46F015F0">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28.5.3 以传真、电子邮件等方式递交的非原件形式的质疑</w:t>
      </w:r>
      <w:r>
        <w:rPr>
          <w:rFonts w:hint="eastAsia" w:ascii="宋体" w:hAnsi="宋体"/>
          <w:color w:val="auto"/>
          <w:spacing w:val="0"/>
          <w:sz w:val="24"/>
          <w:szCs w:val="24"/>
          <w:highlight w:val="none"/>
          <w:lang w:eastAsia="zh-CN"/>
        </w:rPr>
        <w:t>。</w:t>
      </w:r>
    </w:p>
    <w:p w14:paraId="4A3DD791">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28.5.4未参加投标活动的供应商或在投标活动中自身权益未受到损害的供应商所提出的质疑</w:t>
      </w:r>
      <w:r>
        <w:rPr>
          <w:rFonts w:hint="eastAsia" w:ascii="宋体" w:hAnsi="宋体"/>
          <w:color w:val="auto"/>
          <w:spacing w:val="0"/>
          <w:sz w:val="24"/>
          <w:szCs w:val="24"/>
          <w:highlight w:val="none"/>
          <w:lang w:eastAsia="zh-CN"/>
        </w:rPr>
        <w:t>。</w:t>
      </w:r>
    </w:p>
    <w:p w14:paraId="5EA8CCC5">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28.5.5供应商组成联合体参加投标</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联合体中任何一方或多方未按要求签字、盖章、加盖公章的质疑</w:t>
      </w:r>
      <w:r>
        <w:rPr>
          <w:rFonts w:hint="eastAsia" w:ascii="宋体" w:hAnsi="宋体"/>
          <w:color w:val="auto"/>
          <w:spacing w:val="0"/>
          <w:sz w:val="24"/>
          <w:szCs w:val="24"/>
          <w:highlight w:val="none"/>
          <w:lang w:eastAsia="zh-CN"/>
        </w:rPr>
        <w:t>。</w:t>
      </w:r>
    </w:p>
    <w:p w14:paraId="590BDD89">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28.6供应商提出书面质疑必须有理、有据</w:t>
      </w:r>
      <w:r>
        <w:rPr>
          <w:rFonts w:hint="eastAsia" w:ascii="宋体" w:hAnsi="宋体"/>
          <w:color w:val="auto"/>
          <w:spacing w:val="0"/>
          <w:sz w:val="24"/>
          <w:szCs w:val="24"/>
          <w:highlight w:val="none"/>
          <w:lang w:eastAsia="zh-CN"/>
        </w:rPr>
        <w:t>，</w:t>
      </w:r>
      <w:r>
        <w:rPr>
          <w:rFonts w:hint="eastAsia" w:ascii="宋体" w:hAnsi="宋体"/>
          <w:bCs/>
          <w:color w:val="auto"/>
          <w:spacing w:val="0"/>
          <w:sz w:val="24"/>
          <w:highlight w:val="none"/>
        </w:rPr>
        <w:t>如质疑查无实据或供应商捏造事实</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提供虚假材料进行恶意质疑或举报</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不配合或采用不正当手段干扰政府采购质疑的</w:t>
      </w:r>
      <w:r>
        <w:rPr>
          <w:rFonts w:hint="eastAsia" w:ascii="宋体" w:hAnsi="宋体"/>
          <w:bCs/>
          <w:color w:val="auto"/>
          <w:spacing w:val="0"/>
          <w:sz w:val="24"/>
          <w:highlight w:val="none"/>
          <w:lang w:eastAsia="zh-CN"/>
        </w:rPr>
        <w:t>，</w:t>
      </w:r>
      <w:r>
        <w:rPr>
          <w:rFonts w:hint="eastAsia" w:ascii="宋体" w:hAnsi="宋体"/>
          <w:color w:val="auto"/>
          <w:spacing w:val="0"/>
          <w:sz w:val="24"/>
          <w:szCs w:val="24"/>
          <w:highlight w:val="none"/>
        </w:rPr>
        <w:t>一经查实</w:t>
      </w:r>
      <w:r>
        <w:rPr>
          <w:rFonts w:hint="eastAsia" w:ascii="宋体" w:hAnsi="宋体"/>
          <w:color w:val="auto"/>
          <w:spacing w:val="0"/>
          <w:sz w:val="24"/>
          <w:szCs w:val="24"/>
          <w:highlight w:val="none"/>
          <w:lang w:eastAsia="zh-CN"/>
        </w:rPr>
        <w:t>，采购代理机构</w:t>
      </w:r>
      <w:r>
        <w:rPr>
          <w:rFonts w:hint="eastAsia" w:ascii="宋体" w:hAnsi="宋体"/>
          <w:color w:val="auto"/>
          <w:spacing w:val="0"/>
          <w:sz w:val="24"/>
          <w:szCs w:val="24"/>
          <w:highlight w:val="none"/>
        </w:rPr>
        <w:t>有权依据政府采购的有关规定</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报请政府采购监管部门对该供应商进行相应的行政处罚和记录该供应商的失信信息</w:t>
      </w:r>
      <w:r>
        <w:rPr>
          <w:rFonts w:hint="eastAsia" w:ascii="宋体" w:hAnsi="宋体"/>
          <w:color w:val="auto"/>
          <w:spacing w:val="0"/>
          <w:sz w:val="24"/>
          <w:szCs w:val="24"/>
          <w:highlight w:val="none"/>
          <w:lang w:eastAsia="zh-CN"/>
        </w:rPr>
        <w:t>。</w:t>
      </w:r>
    </w:p>
    <w:p w14:paraId="6DADB3DA">
      <w:pPr>
        <w:pStyle w:val="190"/>
        <w:keepNext w:val="0"/>
        <w:keepLines w:val="0"/>
        <w:pageBreakBefore w:val="0"/>
        <w:widowControl w:val="0"/>
        <w:numPr>
          <w:ilvl w:val="0"/>
          <w:numId w:val="0"/>
        </w:numPr>
        <w:shd w:val="clear" w:color="auto"/>
        <w:spacing w:before="0" w:after="0" w:line="360" w:lineRule="auto"/>
        <w:ind w:left="0" w:firstLine="562"/>
        <w:jc w:val="left"/>
        <w:rPr>
          <w:rFonts w:ascii="宋体" w:hAnsi="宋体" w:eastAsia="宋体"/>
          <w:bCs w:val="0"/>
          <w:color w:val="auto"/>
          <w:spacing w:val="0"/>
          <w:highlight w:val="none"/>
        </w:rPr>
      </w:pPr>
      <w:r>
        <w:rPr>
          <w:rFonts w:hint="eastAsia" w:ascii="宋体" w:hAnsi="宋体" w:eastAsia="宋体"/>
          <w:bCs w:val="0"/>
          <w:color w:val="auto"/>
          <w:spacing w:val="0"/>
          <w:highlight w:val="none"/>
        </w:rPr>
        <w:t>29.中标通知书</w:t>
      </w:r>
    </w:p>
    <w:p w14:paraId="571483B7">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29.l中标结果确定后</w:t>
      </w:r>
      <w:r>
        <w:rPr>
          <w:rFonts w:hint="eastAsia" w:ascii="宋体" w:hAnsi="宋体"/>
          <w:color w:val="auto"/>
          <w:spacing w:val="0"/>
          <w:sz w:val="24"/>
          <w:szCs w:val="24"/>
          <w:highlight w:val="none"/>
          <w:lang w:eastAsia="zh-CN"/>
        </w:rPr>
        <w:t>，采购代理机构</w:t>
      </w:r>
      <w:r>
        <w:rPr>
          <w:rFonts w:hint="eastAsia" w:ascii="宋体" w:hAnsi="宋体"/>
          <w:color w:val="auto"/>
          <w:spacing w:val="0"/>
          <w:sz w:val="24"/>
          <w:szCs w:val="24"/>
          <w:highlight w:val="none"/>
        </w:rPr>
        <w:t>将向中标人发出中标通知书</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请中标人在中标结果公告届满之日起30日内</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使用CA数字证书登录</w:t>
      </w:r>
      <w:r>
        <w:rPr>
          <w:rFonts w:hint="eastAsia" w:ascii="宋体" w:hAnsi="宋体"/>
          <w:bCs/>
          <w:color w:val="auto"/>
          <w:spacing w:val="0"/>
          <w:sz w:val="24"/>
          <w:szCs w:val="24"/>
          <w:highlight w:val="none"/>
        </w:rPr>
        <w:t>“苏采云”系统</w:t>
      </w:r>
      <w:r>
        <w:rPr>
          <w:rFonts w:hint="eastAsia" w:ascii="宋体" w:hAnsi="宋体"/>
          <w:color w:val="auto"/>
          <w:spacing w:val="0"/>
          <w:sz w:val="24"/>
          <w:szCs w:val="24"/>
          <w:highlight w:val="none"/>
        </w:rPr>
        <w:t>及时下载中标通知书</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因系统存储空间有限</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自中标结果公告届满之日起30日后</w:t>
      </w:r>
      <w:r>
        <w:rPr>
          <w:rFonts w:hint="eastAsia" w:ascii="宋体" w:hAnsi="宋体"/>
          <w:color w:val="auto"/>
          <w:spacing w:val="0"/>
          <w:sz w:val="24"/>
          <w:szCs w:val="24"/>
          <w:highlight w:val="none"/>
          <w:lang w:eastAsia="zh-CN"/>
        </w:rPr>
        <w:t>，</w:t>
      </w:r>
      <w:r>
        <w:rPr>
          <w:rFonts w:hint="eastAsia" w:ascii="宋体" w:hAnsi="宋体"/>
          <w:bCs/>
          <w:color w:val="auto"/>
          <w:spacing w:val="0"/>
          <w:sz w:val="24"/>
          <w:szCs w:val="24"/>
          <w:highlight w:val="none"/>
        </w:rPr>
        <w:t>“苏采云”系统</w:t>
      </w:r>
      <w:r>
        <w:rPr>
          <w:rFonts w:hint="eastAsia" w:ascii="宋体" w:hAnsi="宋体"/>
          <w:color w:val="auto"/>
          <w:spacing w:val="0"/>
          <w:sz w:val="24"/>
          <w:szCs w:val="24"/>
          <w:highlight w:val="none"/>
        </w:rPr>
        <w:t>不再保证提供下载中标通知书服务</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因未及时下载而造成的不利后果由中标人自行承担</w:t>
      </w:r>
      <w:r>
        <w:rPr>
          <w:rFonts w:hint="eastAsia" w:ascii="宋体" w:hAnsi="宋体"/>
          <w:color w:val="auto"/>
          <w:spacing w:val="0"/>
          <w:sz w:val="24"/>
          <w:szCs w:val="24"/>
          <w:highlight w:val="none"/>
          <w:lang w:eastAsia="zh-CN"/>
        </w:rPr>
        <w:t>。</w:t>
      </w:r>
    </w:p>
    <w:p w14:paraId="6C71C123">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29.</w:t>
      </w:r>
      <w:r>
        <w:rPr>
          <w:rFonts w:ascii="宋体" w:hAnsi="宋体"/>
          <w:color w:val="auto"/>
          <w:spacing w:val="0"/>
          <w:sz w:val="24"/>
          <w:szCs w:val="24"/>
          <w:highlight w:val="none"/>
        </w:rPr>
        <w:t>2</w:t>
      </w:r>
      <w:r>
        <w:rPr>
          <w:rFonts w:hint="eastAsia" w:ascii="宋体" w:hAnsi="宋体"/>
          <w:color w:val="auto"/>
          <w:spacing w:val="0"/>
          <w:sz w:val="24"/>
          <w:szCs w:val="24"/>
          <w:highlight w:val="none"/>
        </w:rPr>
        <w:t>中标通知书将是合同的一个组成部分</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对采购人和中标人均具有法律效力</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中标通知书发出后</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采购人改变中标结果的</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或者中标人放弃中标项目的</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应当依法承担法律责任</w:t>
      </w:r>
      <w:r>
        <w:rPr>
          <w:rFonts w:hint="eastAsia" w:ascii="宋体" w:hAnsi="宋体"/>
          <w:color w:val="auto"/>
          <w:spacing w:val="0"/>
          <w:sz w:val="24"/>
          <w:szCs w:val="24"/>
          <w:highlight w:val="none"/>
          <w:lang w:eastAsia="zh-CN"/>
        </w:rPr>
        <w:t>。</w:t>
      </w:r>
    </w:p>
    <w:p w14:paraId="3D0F1DCC">
      <w:pPr>
        <w:pStyle w:val="188"/>
        <w:keepNext w:val="0"/>
        <w:keepLines w:val="0"/>
        <w:pageBreakBefore w:val="0"/>
        <w:widowControl w:val="0"/>
        <w:shd w:val="clear" w:color="auto"/>
        <w:spacing w:before="0" w:after="0" w:line="360" w:lineRule="auto"/>
        <w:ind w:left="0" w:firstLine="602"/>
        <w:jc w:val="left"/>
        <w:rPr>
          <w:color w:val="auto"/>
          <w:spacing w:val="0"/>
          <w:sz w:val="30"/>
          <w:szCs w:val="30"/>
          <w:highlight w:val="none"/>
        </w:rPr>
      </w:pPr>
      <w:bookmarkStart w:id="163" w:name="_Toc120614220"/>
      <w:bookmarkStart w:id="164" w:name="_Toc20823308"/>
      <w:bookmarkStart w:id="165" w:name="_Toc16938552"/>
      <w:bookmarkStart w:id="166" w:name="_Toc513029236"/>
      <w:r>
        <w:rPr>
          <w:rFonts w:hint="eastAsia"/>
          <w:color w:val="auto"/>
          <w:spacing w:val="0"/>
          <w:sz w:val="30"/>
          <w:szCs w:val="30"/>
          <w:highlight w:val="none"/>
        </w:rPr>
        <w:t>七、授予合同</w:t>
      </w:r>
      <w:bookmarkEnd w:id="163"/>
      <w:bookmarkEnd w:id="164"/>
      <w:bookmarkEnd w:id="165"/>
      <w:bookmarkEnd w:id="166"/>
    </w:p>
    <w:p w14:paraId="6DB0EEFE">
      <w:pPr>
        <w:pStyle w:val="190"/>
        <w:keepNext w:val="0"/>
        <w:keepLines w:val="0"/>
        <w:pageBreakBefore w:val="0"/>
        <w:widowControl w:val="0"/>
        <w:numPr>
          <w:ilvl w:val="4"/>
          <w:numId w:val="0"/>
        </w:numPr>
        <w:shd w:val="clear" w:color="auto"/>
        <w:spacing w:before="0" w:after="0" w:line="360" w:lineRule="auto"/>
        <w:ind w:left="0" w:firstLine="562"/>
        <w:jc w:val="left"/>
        <w:rPr>
          <w:rFonts w:hint="eastAsia" w:ascii="宋体" w:hAnsi="宋体" w:eastAsia="宋体" w:cs="Times New Roman"/>
          <w:b/>
          <w:bCs w:val="0"/>
          <w:color w:val="auto"/>
          <w:spacing w:val="0"/>
          <w:highlight w:val="none"/>
        </w:rPr>
      </w:pPr>
      <w:bookmarkStart w:id="167" w:name="_Toc513029237"/>
      <w:bookmarkStart w:id="168" w:name="_Toc20823309"/>
      <w:bookmarkStart w:id="169" w:name="_Toc16938553"/>
      <w:r>
        <w:rPr>
          <w:rFonts w:hint="eastAsia" w:ascii="宋体" w:hAnsi="宋体" w:eastAsia="宋体" w:cs="Times New Roman"/>
          <w:b/>
          <w:bCs w:val="0"/>
          <w:color w:val="auto"/>
          <w:spacing w:val="0"/>
          <w:highlight w:val="none"/>
        </w:rPr>
        <w:t>30.签订合同</w:t>
      </w:r>
    </w:p>
    <w:p w14:paraId="070492EC">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szCs w:val="24"/>
          <w:highlight w:val="none"/>
          <w:lang w:eastAsia="zh-CN"/>
        </w:rPr>
      </w:pPr>
      <w:r>
        <w:rPr>
          <w:rFonts w:hint="eastAsia" w:ascii="宋体" w:hAnsi="宋体"/>
          <w:bCs/>
          <w:color w:val="auto"/>
          <w:spacing w:val="0"/>
          <w:sz w:val="24"/>
          <w:szCs w:val="24"/>
          <w:highlight w:val="none"/>
        </w:rPr>
        <w:t>30.1采购人应当自中标通知书发出之日起三十日内</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按照</w:t>
      </w:r>
      <w:r>
        <w:rPr>
          <w:rFonts w:hint="eastAsia" w:ascii="宋体" w:hAnsi="宋体"/>
          <w:bCs/>
          <w:color w:val="auto"/>
          <w:spacing w:val="0"/>
          <w:sz w:val="24"/>
          <w:szCs w:val="24"/>
          <w:highlight w:val="none"/>
          <w:lang w:eastAsia="zh-CN"/>
        </w:rPr>
        <w:t>采购文件</w:t>
      </w:r>
      <w:r>
        <w:rPr>
          <w:rFonts w:hint="eastAsia" w:ascii="宋体" w:hAnsi="宋体"/>
          <w:bCs/>
          <w:color w:val="auto"/>
          <w:spacing w:val="0"/>
          <w:sz w:val="24"/>
          <w:szCs w:val="24"/>
          <w:highlight w:val="none"/>
        </w:rPr>
        <w:t>和中标供应商投标文件的约定</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与中标供应商签订政府采购合同</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所签订的合同不得对</w:t>
      </w:r>
      <w:r>
        <w:rPr>
          <w:rFonts w:hint="eastAsia" w:ascii="宋体" w:hAnsi="宋体"/>
          <w:bCs/>
          <w:color w:val="auto"/>
          <w:spacing w:val="0"/>
          <w:sz w:val="24"/>
          <w:szCs w:val="24"/>
          <w:highlight w:val="none"/>
          <w:lang w:eastAsia="zh-CN"/>
        </w:rPr>
        <w:t>采购文件</w:t>
      </w:r>
      <w:r>
        <w:rPr>
          <w:rFonts w:hint="eastAsia" w:ascii="宋体" w:hAnsi="宋体"/>
          <w:bCs/>
          <w:color w:val="auto"/>
          <w:spacing w:val="0"/>
          <w:sz w:val="24"/>
          <w:szCs w:val="24"/>
          <w:highlight w:val="none"/>
        </w:rPr>
        <w:t>和中标供应商投标文件作实质性修改</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采购人不得向中标供应商提出任何不合理的要求</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作为签订合同的条件</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不得与中标供应商私下订立背离合同实质性内容的协议</w:t>
      </w:r>
      <w:r>
        <w:rPr>
          <w:rFonts w:hint="eastAsia" w:ascii="宋体" w:hAnsi="宋体"/>
          <w:bCs/>
          <w:color w:val="auto"/>
          <w:spacing w:val="0"/>
          <w:sz w:val="24"/>
          <w:szCs w:val="24"/>
          <w:highlight w:val="none"/>
          <w:lang w:eastAsia="zh-CN"/>
        </w:rPr>
        <w:t>。</w:t>
      </w:r>
      <w:r>
        <w:rPr>
          <w:rFonts w:hint="eastAsia" w:ascii="宋体" w:hAnsi="宋体"/>
          <w:color w:val="auto"/>
          <w:spacing w:val="0"/>
          <w:sz w:val="24"/>
          <w:szCs w:val="24"/>
          <w:highlight w:val="none"/>
          <w:lang w:eastAsia="zh-CN"/>
        </w:rPr>
        <w:t>采购文件</w:t>
      </w:r>
      <w:r>
        <w:rPr>
          <w:rFonts w:hint="eastAsia" w:ascii="宋体" w:hAnsi="宋体"/>
          <w:color w:val="auto"/>
          <w:spacing w:val="0"/>
          <w:sz w:val="24"/>
          <w:szCs w:val="24"/>
          <w:highlight w:val="none"/>
        </w:rPr>
        <w:t>、中标人的投标文件及招标过程中有关澄清、承诺文件均应作为合同附件</w:t>
      </w:r>
      <w:r>
        <w:rPr>
          <w:rFonts w:hint="eastAsia" w:ascii="宋体" w:hAnsi="宋体"/>
          <w:color w:val="auto"/>
          <w:spacing w:val="0"/>
          <w:sz w:val="24"/>
          <w:szCs w:val="24"/>
          <w:highlight w:val="none"/>
          <w:lang w:eastAsia="zh-CN"/>
        </w:rPr>
        <w:t>。</w:t>
      </w:r>
    </w:p>
    <w:p w14:paraId="66F6617F">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30.2中标人非因不可抗力未履行招、投标文件和合同规定的义务</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一经查实</w:t>
      </w:r>
      <w:r>
        <w:rPr>
          <w:rFonts w:hint="eastAsia" w:ascii="宋体" w:hAnsi="宋体"/>
          <w:color w:val="auto"/>
          <w:spacing w:val="0"/>
          <w:sz w:val="24"/>
          <w:szCs w:val="24"/>
          <w:highlight w:val="none"/>
          <w:lang w:eastAsia="zh-CN"/>
        </w:rPr>
        <w:t>，采购代理机构</w:t>
      </w:r>
      <w:r>
        <w:rPr>
          <w:rFonts w:hint="eastAsia" w:ascii="宋体" w:hAnsi="宋体"/>
          <w:color w:val="auto"/>
          <w:spacing w:val="0"/>
          <w:sz w:val="24"/>
          <w:szCs w:val="24"/>
          <w:highlight w:val="none"/>
        </w:rPr>
        <w:t>将根据具体情况提请政府采购管理部门作出相应处理</w:t>
      </w:r>
      <w:r>
        <w:rPr>
          <w:rFonts w:hint="eastAsia" w:ascii="宋体" w:hAnsi="宋体"/>
          <w:color w:val="auto"/>
          <w:spacing w:val="0"/>
          <w:sz w:val="24"/>
          <w:szCs w:val="24"/>
          <w:highlight w:val="none"/>
          <w:lang w:eastAsia="zh-CN"/>
        </w:rPr>
        <w:t>。</w:t>
      </w:r>
    </w:p>
    <w:p w14:paraId="7DB692D1">
      <w:pPr>
        <w:keepNext w:val="0"/>
        <w:keepLines w:val="0"/>
        <w:pageBreakBefore w:val="0"/>
        <w:widowControl w:val="0"/>
        <w:shd w:val="clear" w:color="auto"/>
        <w:spacing w:line="360" w:lineRule="auto"/>
        <w:ind w:left="0" w:firstLine="480"/>
        <w:jc w:val="left"/>
        <w:rPr>
          <w:rFonts w:hint="eastAsia" w:ascii="宋体" w:hAnsi="宋体" w:eastAsia="宋体"/>
          <w:bCs/>
          <w:color w:val="auto"/>
          <w:spacing w:val="0"/>
          <w:sz w:val="24"/>
          <w:szCs w:val="24"/>
          <w:highlight w:val="none"/>
          <w:lang w:eastAsia="zh-CN"/>
        </w:rPr>
      </w:pPr>
      <w:r>
        <w:rPr>
          <w:rFonts w:hint="eastAsia" w:ascii="宋体" w:hAnsi="宋体"/>
          <w:color w:val="auto"/>
          <w:spacing w:val="0"/>
          <w:sz w:val="24"/>
          <w:szCs w:val="24"/>
          <w:highlight w:val="none"/>
        </w:rPr>
        <w:t>30.3签订合同后</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中标人不得将合同标的进行转包</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未经采购人同意</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中标人也不得采用分包的形式履行合同</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否则采购人有权终止合同</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转包或分包造成采购人损失的</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中标人应承担相应赔偿责任</w:t>
      </w:r>
      <w:r>
        <w:rPr>
          <w:rFonts w:hint="eastAsia" w:ascii="宋体" w:hAnsi="宋体"/>
          <w:color w:val="auto"/>
          <w:spacing w:val="0"/>
          <w:sz w:val="24"/>
          <w:szCs w:val="24"/>
          <w:highlight w:val="none"/>
          <w:lang w:eastAsia="zh-CN"/>
        </w:rPr>
        <w:t>。</w:t>
      </w:r>
    </w:p>
    <w:p w14:paraId="4C7C014C">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30.4中标供应商向采购人缴纳的履约保证金不超过政府采购合同金额的10%</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收取履约保证金的</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采购人应当允许供应商自主选择以支票、 汇票、 本票、 保函等非现金形式缴纳或提交</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并与中标供应商在采购合同中约定履约保证金退还的方式、时间、条件和不予退还的情形</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明确逾期退还履约保证金的违约责任</w:t>
      </w:r>
      <w:r>
        <w:rPr>
          <w:rFonts w:hint="eastAsia" w:ascii="宋体" w:hAnsi="宋体"/>
          <w:color w:val="auto"/>
          <w:spacing w:val="0"/>
          <w:sz w:val="24"/>
          <w:szCs w:val="24"/>
          <w:highlight w:val="none"/>
          <w:lang w:eastAsia="zh-CN"/>
        </w:rPr>
        <w:t>。</w:t>
      </w:r>
    </w:p>
    <w:p w14:paraId="1818F81F">
      <w:pPr>
        <w:pStyle w:val="190"/>
        <w:keepNext w:val="0"/>
        <w:keepLines w:val="0"/>
        <w:pageBreakBefore w:val="0"/>
        <w:widowControl w:val="0"/>
        <w:numPr>
          <w:ilvl w:val="4"/>
          <w:numId w:val="0"/>
        </w:numPr>
        <w:shd w:val="clear" w:color="auto"/>
        <w:spacing w:before="0" w:after="0" w:line="360" w:lineRule="auto"/>
        <w:ind w:left="0" w:firstLine="562"/>
        <w:jc w:val="left"/>
        <w:rPr>
          <w:rFonts w:hint="eastAsia" w:ascii="宋体" w:hAnsi="宋体" w:eastAsia="宋体" w:cs="Times New Roman"/>
          <w:b/>
          <w:bCs w:val="0"/>
          <w:color w:val="auto"/>
          <w:spacing w:val="0"/>
          <w:highlight w:val="none"/>
        </w:rPr>
      </w:pPr>
      <w:r>
        <w:rPr>
          <w:rFonts w:hint="eastAsia" w:ascii="宋体" w:hAnsi="宋体" w:eastAsia="宋体" w:cs="Times New Roman"/>
          <w:b/>
          <w:bCs w:val="0"/>
          <w:color w:val="auto"/>
          <w:spacing w:val="0"/>
          <w:highlight w:val="none"/>
        </w:rPr>
        <w:t>31.</w:t>
      </w:r>
      <w:bookmarkEnd w:id="167"/>
      <w:bookmarkEnd w:id="168"/>
      <w:bookmarkEnd w:id="169"/>
      <w:r>
        <w:rPr>
          <w:rFonts w:hint="eastAsia" w:ascii="宋体" w:hAnsi="宋体" w:eastAsia="宋体" w:cs="Times New Roman"/>
          <w:b/>
          <w:bCs w:val="0"/>
          <w:color w:val="auto"/>
          <w:spacing w:val="0"/>
          <w:highlight w:val="none"/>
        </w:rPr>
        <w:t xml:space="preserve"> 货物（包含与货物相关的服务）的追加</w:t>
      </w:r>
    </w:p>
    <w:p w14:paraId="6E787DD9">
      <w:pPr>
        <w:keepNext w:val="0"/>
        <w:keepLines w:val="0"/>
        <w:pageBreakBefore w:val="0"/>
        <w:widowControl w:val="0"/>
        <w:shd w:val="clear" w:color="auto"/>
        <w:spacing w:line="360" w:lineRule="auto"/>
        <w:ind w:left="0" w:firstLine="480"/>
        <w:jc w:val="left"/>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31.1政府采购合同履行中</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采购人需追加与合同标的相同的货物（包含与货物相关的服务）的</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在不改变合同其他条款的前提下</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可以与中标人协商签订补充合同</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但所有补充合同的采购金额不超过原合同金</w:t>
      </w:r>
      <w:r>
        <w:rPr>
          <w:rFonts w:hint="eastAsia" w:ascii="宋体" w:hAnsi="宋体"/>
          <w:color w:val="auto"/>
          <w:spacing w:val="0"/>
          <w:sz w:val="24"/>
          <w:szCs w:val="24"/>
          <w:highlight w:val="none"/>
          <w:lang w:eastAsia="zh-CN"/>
        </w:rPr>
        <w:t>额的</w:t>
      </w:r>
      <w:r>
        <w:rPr>
          <w:rFonts w:hint="eastAsia" w:ascii="宋体" w:hAnsi="宋体"/>
          <w:color w:val="auto"/>
          <w:spacing w:val="0"/>
          <w:sz w:val="24"/>
          <w:szCs w:val="24"/>
          <w:highlight w:val="none"/>
        </w:rPr>
        <w:t>10%</w:t>
      </w:r>
      <w:r>
        <w:rPr>
          <w:rFonts w:hint="eastAsia" w:ascii="宋体" w:hAnsi="宋体"/>
          <w:color w:val="auto"/>
          <w:spacing w:val="0"/>
          <w:sz w:val="24"/>
          <w:szCs w:val="24"/>
          <w:highlight w:val="none"/>
          <w:lang w:eastAsia="zh-CN"/>
        </w:rPr>
        <w:t>。</w:t>
      </w:r>
    </w:p>
    <w:p w14:paraId="561B44BE">
      <w:pPr>
        <w:pStyle w:val="190"/>
        <w:keepNext w:val="0"/>
        <w:keepLines w:val="0"/>
        <w:pageBreakBefore w:val="0"/>
        <w:widowControl w:val="0"/>
        <w:numPr>
          <w:ilvl w:val="0"/>
          <w:numId w:val="0"/>
        </w:numPr>
        <w:shd w:val="clear" w:color="auto"/>
        <w:spacing w:before="0" w:after="0" w:line="360" w:lineRule="auto"/>
        <w:ind w:left="0" w:leftChars="0" w:right="0" w:rightChars="0" w:firstLine="0" w:firstLineChars="0"/>
        <w:jc w:val="center"/>
        <w:rPr>
          <w:rFonts w:ascii="黑体"/>
          <w:bCs w:val="0"/>
          <w:color w:val="auto"/>
          <w:spacing w:val="0"/>
          <w:sz w:val="36"/>
          <w:szCs w:val="36"/>
          <w:highlight w:val="none"/>
        </w:rPr>
      </w:pPr>
      <w:r>
        <w:rPr>
          <w:rFonts w:hint="eastAsia" w:ascii="黑体"/>
          <w:color w:val="auto"/>
          <w:spacing w:val="0"/>
          <w:sz w:val="36"/>
          <w:szCs w:val="36"/>
          <w:highlight w:val="none"/>
        </w:rPr>
        <w:br w:type="page" w:clear="all"/>
      </w:r>
      <w:r>
        <w:rPr>
          <w:rFonts w:hint="eastAsia" w:ascii="黑体"/>
          <w:color w:val="auto"/>
          <w:spacing w:val="0"/>
          <w:sz w:val="36"/>
          <w:szCs w:val="36"/>
          <w:highlight w:val="none"/>
        </w:rPr>
        <w:t>第三章  合同文本</w:t>
      </w:r>
    </w:p>
    <w:p w14:paraId="5B9775C3">
      <w:pPr>
        <w:keepNext w:val="0"/>
        <w:keepLines w:val="0"/>
        <w:pageBreakBefore w:val="0"/>
        <w:widowControl w:val="0"/>
        <w:spacing w:line="360" w:lineRule="auto"/>
        <w:ind w:firstLine="0"/>
        <w:jc w:val="left"/>
        <w:rPr>
          <w:rFonts w:ascii="宋体" w:hAnsi="宋体" w:cs="宋体"/>
          <w:bCs/>
          <w:color w:val="auto"/>
          <w:spacing w:val="0"/>
          <w:sz w:val="24"/>
          <w:szCs w:val="24"/>
          <w:highlight w:val="none"/>
        </w:rPr>
      </w:pPr>
      <w:r>
        <w:rPr>
          <w:rFonts w:hint="eastAsia" w:ascii="宋体" w:hAnsi="宋体" w:cs="宋体"/>
          <w:bCs/>
          <w:color w:val="auto"/>
          <w:spacing w:val="0"/>
          <w:sz w:val="24"/>
          <w:szCs w:val="24"/>
          <w:highlight w:val="none"/>
        </w:rPr>
        <w:t>甲方（采购人）：</w:t>
      </w:r>
      <w:r>
        <w:rPr>
          <w:rFonts w:hint="eastAsia" w:ascii="宋体" w:hAnsi="宋体" w:cs="宋体"/>
          <w:bCs/>
          <w:color w:val="auto"/>
          <w:spacing w:val="0"/>
          <w:sz w:val="24"/>
          <w:szCs w:val="24"/>
          <w:highlight w:val="none"/>
          <w:u w:val="single"/>
        </w:rPr>
        <w:t>无锡市新吴区人民政府</w:t>
      </w:r>
      <w:r>
        <w:rPr>
          <w:rFonts w:hint="eastAsia" w:ascii="宋体" w:hAnsi="宋体" w:cs="宋体"/>
          <w:bCs/>
          <w:color w:val="auto"/>
          <w:spacing w:val="0"/>
          <w:sz w:val="24"/>
          <w:szCs w:val="24"/>
          <w:highlight w:val="none"/>
          <w:u w:val="single"/>
          <w:lang w:eastAsia="zh-CN"/>
        </w:rPr>
        <w:t>鸿山街道</w:t>
      </w:r>
      <w:r>
        <w:rPr>
          <w:rFonts w:hint="eastAsia" w:ascii="宋体" w:hAnsi="宋体" w:cs="宋体"/>
          <w:bCs/>
          <w:color w:val="auto"/>
          <w:spacing w:val="0"/>
          <w:sz w:val="24"/>
          <w:szCs w:val="24"/>
          <w:highlight w:val="none"/>
          <w:u w:val="single"/>
        </w:rPr>
        <w:t>办事处</w:t>
      </w:r>
    </w:p>
    <w:p w14:paraId="3A04B93B">
      <w:pPr>
        <w:keepNext w:val="0"/>
        <w:keepLines w:val="0"/>
        <w:pageBreakBefore w:val="0"/>
        <w:widowControl w:val="0"/>
        <w:spacing w:line="360" w:lineRule="auto"/>
        <w:ind w:firstLine="0"/>
        <w:jc w:val="left"/>
        <w:rPr>
          <w:rFonts w:ascii="宋体" w:hAnsi="宋体" w:cs="宋体"/>
          <w:bCs/>
          <w:color w:val="auto"/>
          <w:spacing w:val="0"/>
          <w:sz w:val="24"/>
          <w:szCs w:val="24"/>
          <w:highlight w:val="none"/>
        </w:rPr>
      </w:pPr>
      <w:r>
        <w:rPr>
          <w:rFonts w:hint="eastAsia" w:ascii="宋体" w:hAnsi="宋体" w:cs="宋体"/>
          <w:bCs/>
          <w:color w:val="auto"/>
          <w:spacing w:val="0"/>
          <w:sz w:val="24"/>
          <w:szCs w:val="24"/>
          <w:highlight w:val="none"/>
        </w:rPr>
        <w:t>乙方（中标方）：</w:t>
      </w:r>
      <w:r>
        <w:rPr>
          <w:rFonts w:hint="eastAsia" w:ascii="宋体" w:hAnsi="宋体" w:cs="宋体"/>
          <w:bCs/>
          <w:color w:val="auto"/>
          <w:spacing w:val="0"/>
          <w:sz w:val="24"/>
          <w:szCs w:val="24"/>
          <w:highlight w:val="none"/>
          <w:u w:val="single"/>
        </w:rPr>
        <w:t xml:space="preserve">                  </w:t>
      </w:r>
      <w:r>
        <w:rPr>
          <w:rFonts w:hint="eastAsia" w:ascii="宋体" w:hAnsi="宋体" w:cs="宋体"/>
          <w:bCs/>
          <w:color w:val="auto"/>
          <w:spacing w:val="0"/>
          <w:sz w:val="24"/>
          <w:szCs w:val="24"/>
          <w:highlight w:val="none"/>
          <w:u w:val="single"/>
          <w:lang w:val="en-US" w:eastAsia="zh-CN"/>
        </w:rPr>
        <w:t xml:space="preserve">         </w:t>
      </w:r>
      <w:r>
        <w:rPr>
          <w:rFonts w:hint="eastAsia" w:ascii="宋体" w:hAnsi="宋体" w:cs="宋体"/>
          <w:bCs/>
          <w:color w:val="auto"/>
          <w:spacing w:val="0"/>
          <w:sz w:val="24"/>
          <w:szCs w:val="24"/>
          <w:highlight w:val="none"/>
          <w:u w:val="single"/>
        </w:rPr>
        <w:t xml:space="preserve">       </w:t>
      </w:r>
    </w:p>
    <w:p w14:paraId="7FF96F54">
      <w:pPr>
        <w:pStyle w:val="12"/>
        <w:keepNext w:val="0"/>
        <w:keepLines w:val="0"/>
        <w:pageBreakBefore w:val="0"/>
        <w:widowControl w:val="0"/>
        <w:spacing w:line="360" w:lineRule="auto"/>
        <w:ind w:firstLine="480"/>
        <w:jc w:val="left"/>
        <w:rPr>
          <w:rFonts w:cs="宋体"/>
          <w:color w:val="auto"/>
          <w:spacing w:val="0"/>
          <w:sz w:val="24"/>
          <w:szCs w:val="24"/>
          <w:highlight w:val="none"/>
        </w:rPr>
      </w:pPr>
      <w:r>
        <w:rPr>
          <w:rFonts w:hint="eastAsia" w:cs="宋体"/>
          <w:color w:val="auto"/>
          <w:spacing w:val="0"/>
          <w:sz w:val="24"/>
          <w:szCs w:val="24"/>
          <w:highlight w:val="none"/>
        </w:rPr>
        <w:t>根据《中华人民共和国民法典》《中华人民共和国政府采购法》等法律法规的规定，甲乙双方按照</w:t>
      </w:r>
      <w:r>
        <w:rPr>
          <w:rFonts w:hint="eastAsia" w:cs="宋体"/>
          <w:color w:val="auto"/>
          <w:spacing w:val="0"/>
          <w:sz w:val="24"/>
          <w:szCs w:val="24"/>
          <w:highlight w:val="none"/>
          <w:u w:val="single"/>
        </w:rPr>
        <w:t>政府采购编号：</w:t>
      </w:r>
      <w:r>
        <w:rPr>
          <w:rFonts w:hint="eastAsia" w:cs="宋体"/>
          <w:color w:val="auto"/>
          <w:spacing w:val="0"/>
          <w:sz w:val="24"/>
          <w:szCs w:val="24"/>
          <w:highlight w:val="none"/>
          <w:u w:val="single"/>
          <w:lang w:eastAsia="zh-CN"/>
        </w:rPr>
        <w:t xml:space="preserve">                                   </w:t>
      </w:r>
      <w:r>
        <w:rPr>
          <w:rFonts w:hint="eastAsia" w:cs="宋体"/>
          <w:color w:val="auto"/>
          <w:spacing w:val="0"/>
          <w:sz w:val="24"/>
          <w:szCs w:val="24"/>
          <w:highlight w:val="none"/>
          <w:u w:val="single"/>
        </w:rPr>
        <w:t>，</w:t>
      </w:r>
      <w:r>
        <w:rPr>
          <w:rFonts w:hint="eastAsia" w:cs="宋体"/>
          <w:color w:val="auto"/>
          <w:spacing w:val="0"/>
          <w:sz w:val="24"/>
          <w:szCs w:val="24"/>
          <w:highlight w:val="none"/>
          <w:u w:val="single"/>
          <w:lang w:eastAsia="zh-CN"/>
        </w:rPr>
        <w:t>2026年度鸿山街道安康关爱行动老年人团体意外保险项目</w:t>
      </w:r>
      <w:r>
        <w:rPr>
          <w:rFonts w:hint="eastAsia" w:cs="宋体"/>
          <w:color w:val="auto"/>
          <w:spacing w:val="0"/>
          <w:sz w:val="24"/>
          <w:szCs w:val="24"/>
          <w:highlight w:val="none"/>
        </w:rPr>
        <w:t>招标文件的要求和招标结果，经甲乙双方协商一致，就</w:t>
      </w:r>
      <w:r>
        <w:rPr>
          <w:rFonts w:hint="eastAsia" w:cs="宋体"/>
          <w:color w:val="auto"/>
          <w:spacing w:val="0"/>
          <w:sz w:val="24"/>
          <w:szCs w:val="24"/>
          <w:highlight w:val="none"/>
          <w:lang w:eastAsia="zh-CN"/>
        </w:rPr>
        <w:t>2026年度鸿山街道安康关爱行动老年人团体意外保险项目</w:t>
      </w:r>
      <w:r>
        <w:rPr>
          <w:rFonts w:hint="eastAsia" w:cs="宋体"/>
          <w:color w:val="auto"/>
          <w:spacing w:val="0"/>
          <w:sz w:val="24"/>
          <w:szCs w:val="24"/>
          <w:highlight w:val="none"/>
        </w:rPr>
        <w:t>及相关问题签订本合同。</w:t>
      </w:r>
    </w:p>
    <w:p w14:paraId="3B86BEBF">
      <w:pPr>
        <w:keepNext w:val="0"/>
        <w:keepLines w:val="0"/>
        <w:pageBreakBefore w:val="0"/>
        <w:widowControl w:val="0"/>
        <w:spacing w:line="360" w:lineRule="auto"/>
        <w:ind w:firstLine="482"/>
        <w:jc w:val="left"/>
        <w:outlineLvl w:val="2"/>
        <w:rPr>
          <w:rFonts w:ascii="宋体" w:hAnsi="宋体" w:cs="宋体"/>
          <w:b/>
          <w:color w:val="auto"/>
          <w:spacing w:val="0"/>
          <w:sz w:val="24"/>
          <w:szCs w:val="24"/>
          <w:highlight w:val="none"/>
        </w:rPr>
      </w:pPr>
      <w:r>
        <w:rPr>
          <w:rFonts w:hint="eastAsia" w:ascii="宋体" w:hAnsi="宋体" w:cs="宋体"/>
          <w:b/>
          <w:color w:val="auto"/>
          <w:spacing w:val="0"/>
          <w:sz w:val="24"/>
          <w:szCs w:val="24"/>
          <w:highlight w:val="none"/>
        </w:rPr>
        <w:t>一、项目概括</w:t>
      </w:r>
    </w:p>
    <w:p w14:paraId="36360F00">
      <w:pPr>
        <w:pStyle w:val="12"/>
        <w:keepNext w:val="0"/>
        <w:keepLines w:val="0"/>
        <w:pageBreakBefore w:val="0"/>
        <w:widowControl w:val="0"/>
        <w:spacing w:line="360" w:lineRule="auto"/>
        <w:ind w:firstLine="480"/>
        <w:jc w:val="left"/>
        <w:rPr>
          <w:rFonts w:cs="宋体"/>
          <w:color w:val="auto"/>
          <w:spacing w:val="0"/>
          <w:sz w:val="24"/>
          <w:szCs w:val="24"/>
          <w:highlight w:val="none"/>
        </w:rPr>
      </w:pPr>
      <w:r>
        <w:rPr>
          <w:rFonts w:hint="eastAsia" w:ascii="宋体" w:hAnsi="宋体" w:eastAsia="宋体" w:cs="宋体"/>
          <w:bCs/>
          <w:color w:val="0000FF"/>
          <w:spacing w:val="0"/>
          <w:sz w:val="24"/>
          <w:szCs w:val="24"/>
          <w:highlight w:val="none"/>
        </w:rPr>
        <w:t>根据无锡市老龄委《关于“安康关爱行动”的工作提示通知》，构建老年人意外伤害保险长效机制，力争202</w:t>
      </w:r>
      <w:r>
        <w:rPr>
          <w:rFonts w:hint="eastAsia" w:ascii="宋体" w:hAnsi="宋体" w:cs="宋体"/>
          <w:bCs/>
          <w:color w:val="0000FF"/>
          <w:spacing w:val="0"/>
          <w:sz w:val="24"/>
          <w:szCs w:val="24"/>
          <w:highlight w:val="none"/>
          <w:lang w:val="en-US" w:eastAsia="zh-CN"/>
        </w:rPr>
        <w:t>6</w:t>
      </w:r>
      <w:r>
        <w:rPr>
          <w:rFonts w:hint="eastAsia" w:ascii="宋体" w:hAnsi="宋体" w:eastAsia="宋体" w:cs="宋体"/>
          <w:bCs/>
          <w:color w:val="0000FF"/>
          <w:spacing w:val="0"/>
          <w:sz w:val="24"/>
          <w:szCs w:val="24"/>
          <w:highlight w:val="none"/>
        </w:rPr>
        <w:t>年实现老年人意外伤害保险全覆盖。</w:t>
      </w:r>
      <w:r>
        <w:rPr>
          <w:rFonts w:hint="eastAsia" w:cs="宋体"/>
          <w:color w:val="0000FF"/>
          <w:spacing w:val="0"/>
          <w:sz w:val="24"/>
          <w:szCs w:val="24"/>
          <w:highlight w:val="none"/>
          <w:lang w:eastAsia="zh-CN"/>
        </w:rPr>
        <w:t>鸿山街道</w:t>
      </w:r>
      <w:r>
        <w:rPr>
          <w:rFonts w:hint="eastAsia" w:cs="宋体"/>
          <w:color w:val="0000FF"/>
          <w:spacing w:val="0"/>
          <w:sz w:val="24"/>
          <w:szCs w:val="24"/>
          <w:highlight w:val="none"/>
        </w:rPr>
        <w:t>财政支出为辖区内</w:t>
      </w:r>
      <w:r>
        <w:rPr>
          <w:rFonts w:hint="eastAsia" w:cs="宋体"/>
          <w:color w:val="0000FF"/>
          <w:spacing w:val="0"/>
          <w:sz w:val="24"/>
          <w:szCs w:val="24"/>
          <w:highlight w:val="none"/>
          <w:lang w:eastAsia="zh-CN"/>
        </w:rPr>
        <w:t>21537</w:t>
      </w:r>
      <w:r>
        <w:rPr>
          <w:rFonts w:hint="eastAsia" w:cs="宋体"/>
          <w:color w:val="0000FF"/>
          <w:spacing w:val="0"/>
          <w:sz w:val="24"/>
          <w:szCs w:val="24"/>
          <w:highlight w:val="none"/>
        </w:rPr>
        <w:t>名60周岁（含）以上的老年人购买“安康关爱”意外伤害保险。</w:t>
      </w:r>
    </w:p>
    <w:p w14:paraId="552A88E6">
      <w:pPr>
        <w:keepNext w:val="0"/>
        <w:keepLines w:val="0"/>
        <w:pageBreakBefore w:val="0"/>
        <w:widowControl w:val="0"/>
        <w:spacing w:line="360" w:lineRule="auto"/>
        <w:ind w:firstLine="482"/>
        <w:jc w:val="left"/>
        <w:outlineLvl w:val="2"/>
        <w:rPr>
          <w:rFonts w:ascii="宋体" w:hAnsi="宋体" w:cs="宋体"/>
          <w:color w:val="auto"/>
          <w:spacing w:val="0"/>
          <w:sz w:val="24"/>
          <w:szCs w:val="24"/>
          <w:highlight w:val="none"/>
        </w:rPr>
      </w:pPr>
      <w:r>
        <w:rPr>
          <w:rFonts w:hint="eastAsia" w:ascii="宋体" w:hAnsi="宋体" w:cs="宋体"/>
          <w:b/>
          <w:color w:val="auto"/>
          <w:spacing w:val="0"/>
          <w:sz w:val="24"/>
          <w:szCs w:val="24"/>
          <w:highlight w:val="none"/>
        </w:rPr>
        <w:t>二、服务内容：</w:t>
      </w:r>
    </w:p>
    <w:p w14:paraId="2D0ED6DC">
      <w:pPr>
        <w:keepNext w:val="0"/>
        <w:keepLines w:val="0"/>
        <w:pageBreakBefore w:val="0"/>
        <w:widowControl w:val="0"/>
        <w:spacing w:line="360" w:lineRule="auto"/>
        <w:ind w:firstLine="480"/>
        <w:jc w:val="left"/>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甲方根据工作需要委托乙方对</w:t>
      </w:r>
      <w:r>
        <w:rPr>
          <w:rFonts w:hint="eastAsia" w:ascii="宋体" w:hAnsi="宋体" w:cs="宋体"/>
          <w:b/>
          <w:bCs/>
          <w:color w:val="auto"/>
          <w:spacing w:val="0"/>
          <w:sz w:val="24"/>
          <w:szCs w:val="24"/>
          <w:highlight w:val="none"/>
          <w:u w:val="single"/>
          <w:lang w:eastAsia="zh-CN"/>
        </w:rPr>
        <w:t>2026年度鸿山街道安康关爱行动老年人团体意外保险项目</w:t>
      </w:r>
      <w:r>
        <w:rPr>
          <w:rFonts w:hint="eastAsia" w:ascii="宋体" w:hAnsi="宋体" w:cs="宋体"/>
          <w:color w:val="auto"/>
          <w:spacing w:val="0"/>
          <w:sz w:val="24"/>
          <w:szCs w:val="24"/>
          <w:highlight w:val="none"/>
        </w:rPr>
        <w:t>提供服务，服务内容为公开招标文件“项目要求和有关说明”中所列的内容。</w:t>
      </w:r>
    </w:p>
    <w:p w14:paraId="2DE71D2E">
      <w:pPr>
        <w:keepNext w:val="0"/>
        <w:keepLines w:val="0"/>
        <w:pageBreakBefore w:val="0"/>
        <w:widowControl w:val="0"/>
        <w:spacing w:line="360" w:lineRule="auto"/>
        <w:ind w:firstLine="482"/>
        <w:jc w:val="left"/>
        <w:outlineLvl w:val="2"/>
        <w:rPr>
          <w:rFonts w:ascii="宋体" w:hAnsi="宋体" w:cs="宋体"/>
          <w:b/>
          <w:color w:val="auto"/>
          <w:spacing w:val="0"/>
          <w:sz w:val="24"/>
          <w:szCs w:val="24"/>
          <w:highlight w:val="none"/>
        </w:rPr>
      </w:pPr>
      <w:r>
        <w:rPr>
          <w:rFonts w:hint="eastAsia" w:ascii="宋体" w:hAnsi="宋体" w:cs="宋体"/>
          <w:b/>
          <w:color w:val="auto"/>
          <w:spacing w:val="0"/>
          <w:sz w:val="24"/>
          <w:szCs w:val="24"/>
          <w:highlight w:val="none"/>
        </w:rPr>
        <w:t>三、合同标的</w:t>
      </w:r>
    </w:p>
    <w:tbl>
      <w:tblPr>
        <w:tblStyle w:val="33"/>
        <w:tblW w:w="97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6"/>
        <w:gridCol w:w="3010"/>
        <w:gridCol w:w="1602"/>
        <w:gridCol w:w="2063"/>
        <w:gridCol w:w="2179"/>
      </w:tblGrid>
      <w:tr w14:paraId="2A4EC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886" w:type="dxa"/>
            <w:noWrap w:val="0"/>
            <w:vAlign w:val="center"/>
          </w:tcPr>
          <w:p w14:paraId="336C34D0">
            <w:pPr>
              <w:pStyle w:val="32"/>
              <w:keepNext w:val="0"/>
              <w:keepLines w:val="0"/>
              <w:pageBreakBefore w:val="0"/>
              <w:widowControl w:val="0"/>
              <w:spacing w:line="360" w:lineRule="auto"/>
              <w:ind w:firstLine="0"/>
              <w:jc w:val="center"/>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序号</w:t>
            </w:r>
          </w:p>
        </w:tc>
        <w:tc>
          <w:tcPr>
            <w:tcW w:w="3010" w:type="dxa"/>
            <w:noWrap w:val="0"/>
            <w:vAlign w:val="center"/>
          </w:tcPr>
          <w:p w14:paraId="32C564D1">
            <w:pPr>
              <w:pStyle w:val="32"/>
              <w:keepNext w:val="0"/>
              <w:keepLines w:val="0"/>
              <w:pageBreakBefore w:val="0"/>
              <w:widowControl w:val="0"/>
              <w:spacing w:line="360" w:lineRule="auto"/>
              <w:ind w:firstLine="0"/>
              <w:jc w:val="center"/>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项目</w:t>
            </w:r>
          </w:p>
        </w:tc>
        <w:tc>
          <w:tcPr>
            <w:tcW w:w="1602" w:type="dxa"/>
            <w:noWrap w:val="0"/>
            <w:vAlign w:val="center"/>
          </w:tcPr>
          <w:p w14:paraId="0BF95DC5">
            <w:pPr>
              <w:pStyle w:val="32"/>
              <w:keepNext w:val="0"/>
              <w:keepLines w:val="0"/>
              <w:pageBreakBefore w:val="0"/>
              <w:widowControl w:val="0"/>
              <w:spacing w:line="360" w:lineRule="auto"/>
              <w:ind w:firstLine="0"/>
              <w:jc w:val="center"/>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数量（人）</w:t>
            </w:r>
          </w:p>
        </w:tc>
        <w:tc>
          <w:tcPr>
            <w:tcW w:w="2063" w:type="dxa"/>
            <w:noWrap w:val="0"/>
            <w:vAlign w:val="center"/>
          </w:tcPr>
          <w:p w14:paraId="39446441">
            <w:pPr>
              <w:pStyle w:val="32"/>
              <w:keepNext w:val="0"/>
              <w:keepLines w:val="0"/>
              <w:pageBreakBefore w:val="0"/>
              <w:widowControl w:val="0"/>
              <w:spacing w:line="360" w:lineRule="auto"/>
              <w:ind w:firstLine="0"/>
              <w:jc w:val="center"/>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单价（元/人）</w:t>
            </w:r>
          </w:p>
        </w:tc>
        <w:tc>
          <w:tcPr>
            <w:tcW w:w="2179" w:type="dxa"/>
            <w:noWrap w:val="0"/>
            <w:vAlign w:val="center"/>
          </w:tcPr>
          <w:p w14:paraId="4D01C0EB">
            <w:pPr>
              <w:pStyle w:val="32"/>
              <w:keepNext w:val="0"/>
              <w:keepLines w:val="0"/>
              <w:pageBreakBefore w:val="0"/>
              <w:widowControl w:val="0"/>
              <w:spacing w:line="360" w:lineRule="auto"/>
              <w:ind w:firstLine="0"/>
              <w:jc w:val="center"/>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合计金额（元）</w:t>
            </w:r>
          </w:p>
        </w:tc>
      </w:tr>
      <w:tr w14:paraId="7BD16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7" w:hRule="atLeast"/>
          <w:jc w:val="center"/>
        </w:trPr>
        <w:tc>
          <w:tcPr>
            <w:tcW w:w="886" w:type="dxa"/>
            <w:noWrap w:val="0"/>
            <w:vAlign w:val="center"/>
          </w:tcPr>
          <w:p w14:paraId="248E9C9A">
            <w:pPr>
              <w:pStyle w:val="32"/>
              <w:keepNext w:val="0"/>
              <w:keepLines w:val="0"/>
              <w:pageBreakBefore w:val="0"/>
              <w:widowControl w:val="0"/>
              <w:spacing w:line="360" w:lineRule="auto"/>
              <w:ind w:firstLine="0"/>
              <w:jc w:val="center"/>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1</w:t>
            </w:r>
          </w:p>
        </w:tc>
        <w:tc>
          <w:tcPr>
            <w:tcW w:w="3010" w:type="dxa"/>
            <w:noWrap w:val="0"/>
            <w:vAlign w:val="center"/>
          </w:tcPr>
          <w:p w14:paraId="0605491B">
            <w:pPr>
              <w:pStyle w:val="32"/>
              <w:keepNext w:val="0"/>
              <w:keepLines w:val="0"/>
              <w:pageBreakBefore w:val="0"/>
              <w:widowControl w:val="0"/>
              <w:spacing w:line="360" w:lineRule="auto"/>
              <w:ind w:firstLine="0"/>
              <w:jc w:val="center"/>
              <w:rPr>
                <w:rFonts w:hint="eastAsia" w:ascii="宋体" w:hAnsi="宋体" w:eastAsia="宋体" w:cs="宋体"/>
                <w:color w:val="auto"/>
                <w:spacing w:val="0"/>
                <w:sz w:val="24"/>
                <w:szCs w:val="24"/>
                <w:highlight w:val="none"/>
                <w:lang w:eastAsia="zh-CN"/>
              </w:rPr>
            </w:pPr>
            <w:r>
              <w:rPr>
                <w:rFonts w:hint="eastAsia" w:ascii="宋体" w:hAnsi="宋体" w:cs="宋体"/>
                <w:color w:val="auto"/>
                <w:spacing w:val="0"/>
                <w:sz w:val="24"/>
                <w:szCs w:val="24"/>
                <w:highlight w:val="none"/>
                <w:lang w:eastAsia="zh-CN"/>
              </w:rPr>
              <w:t>2026年度鸿山街道安康关爱行动老年人团体意外保险项目</w:t>
            </w:r>
          </w:p>
        </w:tc>
        <w:tc>
          <w:tcPr>
            <w:tcW w:w="1602" w:type="dxa"/>
            <w:noWrap w:val="0"/>
            <w:vAlign w:val="center"/>
          </w:tcPr>
          <w:p w14:paraId="1E77B76A">
            <w:pPr>
              <w:pStyle w:val="32"/>
              <w:keepNext w:val="0"/>
              <w:keepLines w:val="0"/>
              <w:pageBreakBefore w:val="0"/>
              <w:widowControl w:val="0"/>
              <w:spacing w:line="360" w:lineRule="auto"/>
              <w:ind w:firstLine="0"/>
              <w:jc w:val="center"/>
              <w:rPr>
                <w:rFonts w:hint="default" w:ascii="宋体" w:hAnsi="宋体" w:eastAsia="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21537</w:t>
            </w:r>
          </w:p>
        </w:tc>
        <w:tc>
          <w:tcPr>
            <w:tcW w:w="2063" w:type="dxa"/>
            <w:noWrap w:val="0"/>
            <w:vAlign w:val="center"/>
          </w:tcPr>
          <w:p w14:paraId="7E7C7E1C">
            <w:pPr>
              <w:pStyle w:val="32"/>
              <w:keepNext w:val="0"/>
              <w:keepLines w:val="0"/>
              <w:pageBreakBefore w:val="0"/>
              <w:widowControl w:val="0"/>
              <w:spacing w:line="360" w:lineRule="auto"/>
              <w:ind w:firstLine="0"/>
              <w:jc w:val="center"/>
              <w:rPr>
                <w:rFonts w:ascii="宋体" w:hAnsi="宋体" w:cs="宋体"/>
                <w:color w:val="auto"/>
                <w:spacing w:val="0"/>
                <w:sz w:val="24"/>
                <w:szCs w:val="24"/>
                <w:highlight w:val="none"/>
              </w:rPr>
            </w:pPr>
          </w:p>
        </w:tc>
        <w:tc>
          <w:tcPr>
            <w:tcW w:w="2179" w:type="dxa"/>
            <w:noWrap w:val="0"/>
            <w:vAlign w:val="center"/>
          </w:tcPr>
          <w:p w14:paraId="1F38E81E">
            <w:pPr>
              <w:pStyle w:val="32"/>
              <w:keepNext w:val="0"/>
              <w:keepLines w:val="0"/>
              <w:pageBreakBefore w:val="0"/>
              <w:widowControl w:val="0"/>
              <w:spacing w:line="360" w:lineRule="auto"/>
              <w:ind w:firstLine="0"/>
              <w:jc w:val="center"/>
              <w:rPr>
                <w:rFonts w:ascii="宋体" w:hAnsi="宋体" w:cs="宋体"/>
                <w:color w:val="auto"/>
                <w:spacing w:val="0"/>
                <w:sz w:val="24"/>
                <w:szCs w:val="24"/>
                <w:highlight w:val="none"/>
              </w:rPr>
            </w:pPr>
          </w:p>
        </w:tc>
      </w:tr>
    </w:tbl>
    <w:p w14:paraId="2D388154">
      <w:pPr>
        <w:pStyle w:val="32"/>
        <w:keepNext w:val="0"/>
        <w:keepLines w:val="0"/>
        <w:pageBreakBefore w:val="0"/>
        <w:widowControl w:val="0"/>
        <w:spacing w:line="360" w:lineRule="auto"/>
        <w:ind w:firstLine="482"/>
        <w:jc w:val="left"/>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本合同总价款包括但不限于风险评估、出具保单、案件赔偿、查勘理赔、保险咨询、保险宣传、人员培训和交通工具发生的所有含税费用、支付给员工的工资和国家强制缴纳的各种社会保障资金等。本合同总价款还包括乙方应当提供的伴随服务/售后服务费用。本合同执行期间总价款不变。</w:t>
      </w:r>
    </w:p>
    <w:p w14:paraId="0B7EB274">
      <w:pPr>
        <w:keepNext w:val="0"/>
        <w:keepLines w:val="0"/>
        <w:pageBreakBefore w:val="0"/>
        <w:widowControl w:val="0"/>
        <w:spacing w:line="360" w:lineRule="auto"/>
        <w:ind w:firstLine="482"/>
        <w:jc w:val="left"/>
        <w:outlineLvl w:val="2"/>
        <w:rPr>
          <w:rFonts w:ascii="宋体" w:hAnsi="宋体" w:cs="宋体"/>
          <w:color w:val="auto"/>
          <w:spacing w:val="0"/>
          <w:sz w:val="24"/>
          <w:szCs w:val="24"/>
          <w:highlight w:val="none"/>
        </w:rPr>
      </w:pPr>
      <w:r>
        <w:rPr>
          <w:rFonts w:hint="eastAsia" w:ascii="宋体" w:hAnsi="宋体" w:cs="宋体"/>
          <w:b/>
          <w:color w:val="auto"/>
          <w:spacing w:val="0"/>
          <w:sz w:val="24"/>
          <w:szCs w:val="24"/>
          <w:highlight w:val="none"/>
        </w:rPr>
        <w:t>四、甲方的权利和义务</w:t>
      </w:r>
    </w:p>
    <w:p w14:paraId="3F2E11D2">
      <w:pPr>
        <w:keepNext w:val="0"/>
        <w:keepLines w:val="0"/>
        <w:pageBreakBefore w:val="0"/>
        <w:widowControl w:val="0"/>
        <w:spacing w:line="360" w:lineRule="auto"/>
        <w:ind w:firstLine="480"/>
        <w:jc w:val="left"/>
        <w:rPr>
          <w:rFonts w:ascii="宋体" w:hAnsi="宋体" w:cs="宋体"/>
          <w:color w:val="auto"/>
          <w:spacing w:val="0"/>
          <w:sz w:val="24"/>
          <w:szCs w:val="24"/>
          <w:highlight w:val="none"/>
        </w:rPr>
      </w:pPr>
      <w:r>
        <w:rPr>
          <w:rFonts w:hint="eastAsia" w:ascii="宋体" w:hAnsi="宋体" w:cs="宋体"/>
          <w:color w:val="auto"/>
          <w:spacing w:val="0"/>
          <w:sz w:val="24"/>
          <w:szCs w:val="24"/>
          <w:highlight w:val="none"/>
          <w:lang w:eastAsia="zh-CN"/>
        </w:rPr>
        <w:t>1.</w:t>
      </w:r>
      <w:r>
        <w:rPr>
          <w:rFonts w:hint="eastAsia" w:ascii="宋体" w:hAnsi="宋体" w:cs="宋体"/>
          <w:color w:val="auto"/>
          <w:spacing w:val="0"/>
          <w:sz w:val="24"/>
          <w:szCs w:val="24"/>
          <w:highlight w:val="none"/>
        </w:rPr>
        <w:t>甲方根据工作需要委托乙方完成招标文件所列服务内容，并及时支付本合同约定的服务费用。</w:t>
      </w:r>
    </w:p>
    <w:p w14:paraId="35A6A6A7">
      <w:pPr>
        <w:keepNext w:val="0"/>
        <w:keepLines w:val="0"/>
        <w:pageBreakBefore w:val="0"/>
        <w:widowControl w:val="0"/>
        <w:spacing w:line="360" w:lineRule="auto"/>
        <w:ind w:firstLine="480"/>
        <w:jc w:val="left"/>
        <w:rPr>
          <w:rFonts w:ascii="宋体" w:hAnsi="宋体" w:cs="宋体"/>
          <w:color w:val="auto"/>
          <w:spacing w:val="0"/>
          <w:sz w:val="24"/>
          <w:szCs w:val="24"/>
          <w:highlight w:val="none"/>
        </w:rPr>
      </w:pPr>
      <w:r>
        <w:rPr>
          <w:rFonts w:hint="eastAsia" w:ascii="宋体" w:hAnsi="宋体" w:cs="宋体"/>
          <w:color w:val="auto"/>
          <w:spacing w:val="0"/>
          <w:sz w:val="24"/>
          <w:szCs w:val="24"/>
          <w:highlight w:val="none"/>
          <w:lang w:eastAsia="zh-CN"/>
        </w:rPr>
        <w:t>2.</w:t>
      </w:r>
      <w:r>
        <w:rPr>
          <w:rFonts w:hint="eastAsia" w:ascii="宋体" w:hAnsi="宋体" w:cs="宋体"/>
          <w:color w:val="auto"/>
          <w:spacing w:val="0"/>
          <w:sz w:val="24"/>
          <w:szCs w:val="24"/>
          <w:highlight w:val="none"/>
        </w:rPr>
        <w:t>甲方指定联系人配合乙方的服务工作，为乙方项目实施提供方便（如有必要）。</w:t>
      </w:r>
    </w:p>
    <w:p w14:paraId="5221237A">
      <w:pPr>
        <w:pStyle w:val="12"/>
        <w:keepNext w:val="0"/>
        <w:keepLines w:val="0"/>
        <w:pageBreakBefore w:val="0"/>
        <w:widowControl w:val="0"/>
        <w:spacing w:line="360" w:lineRule="auto"/>
        <w:ind w:firstLine="480"/>
        <w:jc w:val="left"/>
        <w:rPr>
          <w:rFonts w:cs="宋体"/>
          <w:color w:val="auto"/>
          <w:spacing w:val="0"/>
          <w:sz w:val="24"/>
          <w:szCs w:val="24"/>
          <w:highlight w:val="none"/>
        </w:rPr>
      </w:pPr>
      <w:r>
        <w:rPr>
          <w:rFonts w:hint="eastAsia" w:cs="宋体"/>
          <w:color w:val="auto"/>
          <w:spacing w:val="0"/>
          <w:sz w:val="24"/>
          <w:szCs w:val="24"/>
          <w:highlight w:val="none"/>
          <w:lang w:eastAsia="zh-CN"/>
        </w:rPr>
        <w:t>3.</w:t>
      </w:r>
      <w:r>
        <w:rPr>
          <w:rFonts w:hint="eastAsia" w:cs="宋体"/>
          <w:color w:val="auto"/>
          <w:spacing w:val="0"/>
          <w:sz w:val="24"/>
          <w:szCs w:val="24"/>
          <w:highlight w:val="none"/>
        </w:rPr>
        <w:t>甲方对乙方承诺的服务质量执行情况进行监督检查，乙方如有违反，甲方有权取消乙方的服务单位资格。</w:t>
      </w:r>
    </w:p>
    <w:p w14:paraId="1FD8EBB5">
      <w:pPr>
        <w:keepNext w:val="0"/>
        <w:keepLines w:val="0"/>
        <w:pageBreakBefore w:val="0"/>
        <w:widowControl w:val="0"/>
        <w:spacing w:line="360" w:lineRule="auto"/>
        <w:ind w:firstLine="480"/>
        <w:jc w:val="left"/>
        <w:rPr>
          <w:rFonts w:ascii="宋体" w:hAnsi="宋体" w:cs="宋体"/>
          <w:color w:val="auto"/>
          <w:spacing w:val="0"/>
          <w:sz w:val="24"/>
          <w:szCs w:val="24"/>
          <w:highlight w:val="none"/>
        </w:rPr>
      </w:pPr>
      <w:r>
        <w:rPr>
          <w:rFonts w:hint="eastAsia" w:ascii="宋体" w:hAnsi="宋体" w:cs="宋体"/>
          <w:color w:val="auto"/>
          <w:spacing w:val="0"/>
          <w:sz w:val="24"/>
          <w:szCs w:val="24"/>
          <w:highlight w:val="none"/>
          <w:lang w:eastAsia="zh-CN"/>
        </w:rPr>
        <w:t>4.</w:t>
      </w:r>
      <w:r>
        <w:rPr>
          <w:rFonts w:hint="eastAsia" w:ascii="宋体" w:hAnsi="宋体" w:cs="宋体"/>
          <w:color w:val="auto"/>
          <w:spacing w:val="0"/>
          <w:sz w:val="24"/>
          <w:szCs w:val="24"/>
          <w:highlight w:val="none"/>
        </w:rPr>
        <w:t>甲方就乙方服务工作的质量、时效、服务水平等进行监督检查，并根据考核办法对服务工作进行考核评估，考核评估结果将与服务费用挂钩。</w:t>
      </w:r>
    </w:p>
    <w:p w14:paraId="4E49E7EC">
      <w:pPr>
        <w:keepNext w:val="0"/>
        <w:keepLines w:val="0"/>
        <w:pageBreakBefore w:val="0"/>
        <w:widowControl w:val="0"/>
        <w:spacing w:line="360" w:lineRule="auto"/>
        <w:ind w:firstLine="482"/>
        <w:jc w:val="left"/>
        <w:outlineLvl w:val="2"/>
        <w:rPr>
          <w:rFonts w:ascii="宋体" w:hAnsi="宋体" w:cs="宋体"/>
          <w:color w:val="auto"/>
          <w:spacing w:val="0"/>
          <w:sz w:val="24"/>
          <w:szCs w:val="24"/>
          <w:highlight w:val="none"/>
        </w:rPr>
      </w:pPr>
      <w:r>
        <w:rPr>
          <w:rFonts w:hint="eastAsia" w:ascii="宋体" w:hAnsi="宋体" w:cs="宋体"/>
          <w:b/>
          <w:color w:val="auto"/>
          <w:spacing w:val="0"/>
          <w:sz w:val="24"/>
          <w:szCs w:val="24"/>
          <w:highlight w:val="none"/>
        </w:rPr>
        <w:t>五、乙方的权利和义务</w:t>
      </w:r>
    </w:p>
    <w:p w14:paraId="08D5BE2C">
      <w:pPr>
        <w:keepNext w:val="0"/>
        <w:keepLines w:val="0"/>
        <w:pageBreakBefore w:val="0"/>
        <w:widowControl w:val="0"/>
        <w:spacing w:line="360" w:lineRule="auto"/>
        <w:ind w:firstLine="480"/>
        <w:jc w:val="left"/>
        <w:rPr>
          <w:rFonts w:ascii="宋体" w:hAnsi="宋体" w:cs="宋体"/>
          <w:color w:val="auto"/>
          <w:spacing w:val="0"/>
          <w:sz w:val="24"/>
          <w:szCs w:val="24"/>
          <w:highlight w:val="none"/>
        </w:rPr>
      </w:pPr>
      <w:r>
        <w:rPr>
          <w:rFonts w:hint="eastAsia" w:ascii="宋体" w:hAnsi="宋体" w:cs="宋体"/>
          <w:color w:val="auto"/>
          <w:spacing w:val="0"/>
          <w:sz w:val="24"/>
          <w:szCs w:val="24"/>
          <w:highlight w:val="none"/>
          <w:lang w:eastAsia="zh-CN"/>
        </w:rPr>
        <w:t>1.</w:t>
      </w:r>
      <w:r>
        <w:rPr>
          <w:rFonts w:hint="eastAsia" w:ascii="宋体" w:hAnsi="宋体" w:cs="宋体"/>
          <w:color w:val="auto"/>
          <w:spacing w:val="0"/>
          <w:sz w:val="24"/>
          <w:szCs w:val="24"/>
          <w:highlight w:val="none"/>
        </w:rPr>
        <w:t>乙方接受甲方委托，在服务期限内按照合同约定完成服务内容，并取得相应服务报酬。</w:t>
      </w:r>
    </w:p>
    <w:p w14:paraId="2131726D">
      <w:pPr>
        <w:keepNext w:val="0"/>
        <w:keepLines w:val="0"/>
        <w:pageBreakBefore w:val="0"/>
        <w:widowControl w:val="0"/>
        <w:spacing w:line="360" w:lineRule="auto"/>
        <w:ind w:firstLine="480"/>
        <w:jc w:val="left"/>
        <w:outlineLvl w:val="1"/>
        <w:rPr>
          <w:rFonts w:ascii="宋体" w:hAnsi="宋体" w:cs="宋体"/>
          <w:color w:val="auto"/>
          <w:spacing w:val="0"/>
          <w:sz w:val="24"/>
          <w:szCs w:val="24"/>
          <w:highlight w:val="none"/>
        </w:rPr>
      </w:pPr>
      <w:r>
        <w:rPr>
          <w:rFonts w:hint="eastAsia" w:ascii="宋体" w:hAnsi="宋体" w:cs="宋体"/>
          <w:color w:val="auto"/>
          <w:spacing w:val="0"/>
          <w:sz w:val="24"/>
          <w:szCs w:val="24"/>
          <w:highlight w:val="none"/>
          <w:lang w:eastAsia="zh-CN"/>
        </w:rPr>
        <w:t>2.</w:t>
      </w:r>
      <w:r>
        <w:rPr>
          <w:rFonts w:hint="eastAsia" w:ascii="宋体" w:hAnsi="宋体" w:cs="宋体"/>
          <w:color w:val="auto"/>
          <w:spacing w:val="0"/>
          <w:sz w:val="24"/>
          <w:szCs w:val="24"/>
          <w:highlight w:val="none"/>
        </w:rPr>
        <w:t>履行投标承诺，保证服务质量，及时出具工作文书。</w:t>
      </w:r>
    </w:p>
    <w:p w14:paraId="24D97C5F">
      <w:pPr>
        <w:keepNext w:val="0"/>
        <w:keepLines w:val="0"/>
        <w:pageBreakBefore w:val="0"/>
        <w:widowControl w:val="0"/>
        <w:spacing w:line="360" w:lineRule="auto"/>
        <w:ind w:firstLine="480"/>
        <w:jc w:val="left"/>
        <w:rPr>
          <w:rFonts w:ascii="宋体" w:hAnsi="宋体" w:cs="宋体"/>
          <w:color w:val="auto"/>
          <w:spacing w:val="0"/>
          <w:sz w:val="24"/>
          <w:szCs w:val="24"/>
          <w:highlight w:val="none"/>
        </w:rPr>
      </w:pPr>
      <w:r>
        <w:rPr>
          <w:rFonts w:hint="eastAsia" w:ascii="宋体" w:hAnsi="宋体" w:cs="宋体"/>
          <w:color w:val="auto"/>
          <w:spacing w:val="0"/>
          <w:sz w:val="24"/>
          <w:szCs w:val="24"/>
          <w:highlight w:val="none"/>
          <w:lang w:eastAsia="zh-CN"/>
        </w:rPr>
        <w:t>3.</w:t>
      </w:r>
      <w:r>
        <w:rPr>
          <w:rFonts w:hint="eastAsia" w:ascii="宋体" w:hAnsi="宋体" w:cs="宋体"/>
          <w:color w:val="auto"/>
          <w:spacing w:val="0"/>
          <w:sz w:val="24"/>
          <w:szCs w:val="24"/>
          <w:highlight w:val="none"/>
        </w:rPr>
        <w:t>乙方不得将委托项目转包其他单位，加强对从业人员的执业管理，保证检查服务结果公正、真实，不得损害甲方利益。</w:t>
      </w:r>
    </w:p>
    <w:p w14:paraId="15BEF328">
      <w:pPr>
        <w:keepNext w:val="0"/>
        <w:keepLines w:val="0"/>
        <w:pageBreakBefore w:val="0"/>
        <w:widowControl w:val="0"/>
        <w:spacing w:line="360" w:lineRule="auto"/>
        <w:ind w:firstLine="480"/>
        <w:jc w:val="left"/>
        <w:rPr>
          <w:rFonts w:ascii="宋体" w:hAnsi="宋体" w:cs="宋体"/>
          <w:color w:val="auto"/>
          <w:spacing w:val="0"/>
          <w:sz w:val="24"/>
          <w:szCs w:val="24"/>
          <w:highlight w:val="none"/>
        </w:rPr>
      </w:pPr>
      <w:r>
        <w:rPr>
          <w:rFonts w:hint="eastAsia" w:ascii="宋体" w:hAnsi="宋体" w:cs="宋体"/>
          <w:color w:val="auto"/>
          <w:spacing w:val="0"/>
          <w:sz w:val="24"/>
          <w:szCs w:val="24"/>
          <w:highlight w:val="none"/>
          <w:lang w:eastAsia="zh-CN"/>
        </w:rPr>
        <w:t>4.</w:t>
      </w:r>
      <w:r>
        <w:rPr>
          <w:rFonts w:hint="eastAsia" w:ascii="宋体" w:hAnsi="宋体" w:cs="宋体"/>
          <w:color w:val="auto"/>
          <w:spacing w:val="0"/>
          <w:sz w:val="24"/>
          <w:szCs w:val="24"/>
          <w:highlight w:val="none"/>
        </w:rPr>
        <w:t>服务过程中，乙方对</w:t>
      </w:r>
      <w:r>
        <w:rPr>
          <w:rFonts w:hint="eastAsia" w:ascii="宋体" w:hAnsi="宋体" w:cs="宋体"/>
          <w:color w:val="auto"/>
          <w:spacing w:val="0"/>
          <w:sz w:val="24"/>
          <w:szCs w:val="24"/>
          <w:highlight w:val="none"/>
          <w:lang w:eastAsia="zh-CN"/>
        </w:rPr>
        <w:t>涉及的</w:t>
      </w:r>
      <w:r>
        <w:rPr>
          <w:rFonts w:hint="eastAsia" w:ascii="宋体" w:hAnsi="宋体" w:cs="宋体"/>
          <w:color w:val="auto"/>
          <w:spacing w:val="0"/>
          <w:sz w:val="24"/>
          <w:szCs w:val="24"/>
          <w:highlight w:val="none"/>
        </w:rPr>
        <w:t>甲方保密信息和隐私负有永久保密义务。在进行安全检查服务工作时，应严格恪守职业道德，诚实守信，</w:t>
      </w:r>
      <w:r>
        <w:rPr>
          <w:rFonts w:hint="eastAsia" w:ascii="宋体" w:hAnsi="宋体" w:cs="宋体"/>
          <w:color w:val="auto"/>
          <w:spacing w:val="0"/>
          <w:sz w:val="24"/>
          <w:szCs w:val="24"/>
          <w:highlight w:val="none"/>
          <w:lang w:eastAsia="zh-CN"/>
        </w:rPr>
        <w:t>不得泄露</w:t>
      </w:r>
      <w:r>
        <w:rPr>
          <w:rFonts w:hint="eastAsia" w:ascii="宋体" w:hAnsi="宋体" w:cs="宋体"/>
          <w:color w:val="auto"/>
          <w:spacing w:val="0"/>
          <w:sz w:val="24"/>
          <w:szCs w:val="24"/>
          <w:highlight w:val="none"/>
        </w:rPr>
        <w:t>相关企业的技术和商业秘密。</w:t>
      </w:r>
    </w:p>
    <w:p w14:paraId="5A4C498D">
      <w:pPr>
        <w:keepNext w:val="0"/>
        <w:keepLines w:val="0"/>
        <w:pageBreakBefore w:val="0"/>
        <w:widowControl w:val="0"/>
        <w:spacing w:line="360" w:lineRule="auto"/>
        <w:ind w:firstLine="480"/>
        <w:jc w:val="left"/>
        <w:rPr>
          <w:rFonts w:ascii="宋体" w:hAnsi="宋体" w:cs="宋体"/>
          <w:color w:val="auto"/>
          <w:spacing w:val="0"/>
          <w:sz w:val="24"/>
          <w:szCs w:val="24"/>
          <w:highlight w:val="none"/>
        </w:rPr>
      </w:pPr>
      <w:r>
        <w:rPr>
          <w:rFonts w:hint="eastAsia" w:ascii="宋体" w:hAnsi="宋体" w:cs="宋体"/>
          <w:color w:val="auto"/>
          <w:spacing w:val="0"/>
          <w:sz w:val="24"/>
          <w:szCs w:val="24"/>
          <w:highlight w:val="none"/>
          <w:lang w:eastAsia="zh-CN"/>
        </w:rPr>
        <w:t>5.</w:t>
      </w:r>
      <w:r>
        <w:rPr>
          <w:rFonts w:hint="eastAsia" w:ascii="宋体" w:hAnsi="宋体" w:cs="宋体"/>
          <w:color w:val="auto"/>
          <w:spacing w:val="0"/>
          <w:sz w:val="24"/>
          <w:szCs w:val="24"/>
          <w:highlight w:val="none"/>
        </w:rPr>
        <w:t>乙方项目组成员应常驻无锡，定期反馈工作开展情况。乙方应每月定期向甲方提供符合甲方要求的检查服务的工作相关资料（包括视频、照片）并于次月5日前将工作视频、照片刻录成光盘报送甲方备案。</w:t>
      </w:r>
    </w:p>
    <w:p w14:paraId="3EF96711">
      <w:pPr>
        <w:pStyle w:val="15"/>
        <w:keepNext w:val="0"/>
        <w:keepLines w:val="0"/>
        <w:pageBreakBefore w:val="0"/>
        <w:widowControl w:val="0"/>
        <w:spacing w:line="360" w:lineRule="auto"/>
        <w:ind w:firstLine="480"/>
        <w:jc w:val="left"/>
        <w:rPr>
          <w:rFonts w:ascii="宋体" w:hAnsi="宋体" w:eastAsia="宋体"/>
          <w:color w:val="auto"/>
          <w:spacing w:val="0"/>
          <w:sz w:val="24"/>
          <w:szCs w:val="24"/>
          <w:highlight w:val="none"/>
        </w:rPr>
      </w:pPr>
      <w:r>
        <w:rPr>
          <w:rFonts w:hint="eastAsia" w:ascii="宋体" w:hAnsi="宋体" w:eastAsia="宋体"/>
          <w:color w:val="auto"/>
          <w:spacing w:val="0"/>
          <w:sz w:val="24"/>
          <w:szCs w:val="24"/>
          <w:highlight w:val="none"/>
          <w:lang w:eastAsia="zh-CN"/>
        </w:rPr>
        <w:t>6.</w:t>
      </w:r>
      <w:r>
        <w:rPr>
          <w:rFonts w:hint="eastAsia" w:ascii="宋体" w:hAnsi="宋体" w:eastAsia="宋体"/>
          <w:color w:val="auto"/>
          <w:spacing w:val="0"/>
          <w:sz w:val="24"/>
          <w:szCs w:val="24"/>
          <w:highlight w:val="none"/>
        </w:rPr>
        <w:t>乙方配合甲方在各个社区或者小区定期或不定期开展宣传活动，印制保险宣传手册，普及意外保险赔付等事宜。</w:t>
      </w:r>
    </w:p>
    <w:p w14:paraId="1E38A57A">
      <w:pPr>
        <w:keepNext w:val="0"/>
        <w:keepLines w:val="0"/>
        <w:pageBreakBefore w:val="0"/>
        <w:widowControl w:val="0"/>
        <w:spacing w:line="360" w:lineRule="auto"/>
        <w:ind w:firstLine="482"/>
        <w:jc w:val="left"/>
        <w:outlineLvl w:val="2"/>
        <w:rPr>
          <w:rFonts w:ascii="宋体" w:hAnsi="宋体" w:cs="宋体"/>
          <w:b/>
          <w:color w:val="auto"/>
          <w:spacing w:val="0"/>
          <w:sz w:val="24"/>
          <w:szCs w:val="24"/>
          <w:highlight w:val="none"/>
        </w:rPr>
      </w:pPr>
      <w:r>
        <w:rPr>
          <w:rFonts w:hint="eastAsia" w:ascii="宋体" w:hAnsi="宋体" w:cs="宋体"/>
          <w:b/>
          <w:color w:val="auto"/>
          <w:spacing w:val="0"/>
          <w:sz w:val="24"/>
          <w:szCs w:val="24"/>
          <w:highlight w:val="none"/>
        </w:rPr>
        <w:t>六、服务费用及付款方式</w:t>
      </w:r>
    </w:p>
    <w:p w14:paraId="5A94E683">
      <w:pPr>
        <w:keepNext w:val="0"/>
        <w:keepLines w:val="0"/>
        <w:pageBreakBefore w:val="0"/>
        <w:widowControl w:val="0"/>
        <w:spacing w:line="360" w:lineRule="auto"/>
        <w:ind w:firstLine="480"/>
        <w:jc w:val="left"/>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（一）</w:t>
      </w:r>
      <w:r>
        <w:rPr>
          <w:rFonts w:hint="eastAsia" w:ascii="宋体" w:hAnsi="宋体" w:cs="宋体"/>
          <w:b/>
          <w:color w:val="auto"/>
          <w:spacing w:val="0"/>
          <w:sz w:val="24"/>
          <w:szCs w:val="24"/>
          <w:highlight w:val="none"/>
        </w:rPr>
        <w:t>服务费用：</w:t>
      </w:r>
      <w:r>
        <w:rPr>
          <w:rFonts w:hint="eastAsia" w:ascii="宋体" w:hAnsi="宋体" w:cs="宋体"/>
          <w:color w:val="auto"/>
          <w:spacing w:val="0"/>
          <w:sz w:val="24"/>
          <w:szCs w:val="24"/>
          <w:highlight w:val="none"/>
        </w:rPr>
        <w:t>服务费用即合同价款为人民币元。乙方收取的服务费应出具正式票据。</w:t>
      </w:r>
    </w:p>
    <w:p w14:paraId="5F8418D6">
      <w:pPr>
        <w:keepNext w:val="0"/>
        <w:keepLines w:val="0"/>
        <w:pageBreakBefore w:val="0"/>
        <w:widowControl w:val="0"/>
        <w:spacing w:line="360" w:lineRule="auto"/>
        <w:ind w:firstLine="482"/>
        <w:jc w:val="left"/>
        <w:outlineLvl w:val="3"/>
        <w:rPr>
          <w:rFonts w:ascii="宋体" w:hAnsi="宋体" w:cs="宋体"/>
          <w:b/>
          <w:color w:val="auto"/>
          <w:spacing w:val="0"/>
          <w:sz w:val="24"/>
          <w:szCs w:val="24"/>
          <w:highlight w:val="none"/>
        </w:rPr>
      </w:pPr>
      <w:r>
        <w:rPr>
          <w:rFonts w:hint="eastAsia" w:ascii="宋体" w:hAnsi="宋体" w:cs="宋体"/>
          <w:b/>
          <w:color w:val="auto"/>
          <w:spacing w:val="0"/>
          <w:sz w:val="24"/>
          <w:szCs w:val="24"/>
          <w:highlight w:val="none"/>
        </w:rPr>
        <w:t>（二）付款方式：</w:t>
      </w:r>
    </w:p>
    <w:p w14:paraId="6687F106">
      <w:pPr>
        <w:keepNext w:val="0"/>
        <w:keepLines w:val="0"/>
        <w:pageBreakBefore w:val="0"/>
        <w:widowControl w:val="0"/>
        <w:spacing w:line="360" w:lineRule="auto"/>
        <w:ind w:firstLine="480"/>
        <w:jc w:val="left"/>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自合同签订之日起三十日内一次性付清。</w:t>
      </w:r>
    </w:p>
    <w:p w14:paraId="65FF5213">
      <w:pPr>
        <w:keepNext w:val="0"/>
        <w:keepLines w:val="0"/>
        <w:pageBreakBefore w:val="0"/>
        <w:widowControl w:val="0"/>
        <w:spacing w:line="360" w:lineRule="auto"/>
        <w:ind w:firstLine="480"/>
        <w:jc w:val="left"/>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乙方需提交相应发票，若乙方未能按时开具发票，甲方可延迟付款。</w:t>
      </w:r>
    </w:p>
    <w:p w14:paraId="1BB7E6BC">
      <w:pPr>
        <w:keepNext w:val="0"/>
        <w:keepLines w:val="0"/>
        <w:pageBreakBefore w:val="0"/>
        <w:widowControl w:val="0"/>
        <w:spacing w:line="360" w:lineRule="auto"/>
        <w:ind w:firstLine="482"/>
        <w:jc w:val="left"/>
        <w:outlineLvl w:val="2"/>
        <w:rPr>
          <w:rFonts w:ascii="宋体" w:hAnsi="宋体" w:cs="宋体"/>
          <w:color w:val="auto"/>
          <w:spacing w:val="0"/>
          <w:sz w:val="24"/>
          <w:szCs w:val="24"/>
          <w:highlight w:val="none"/>
        </w:rPr>
      </w:pPr>
      <w:r>
        <w:rPr>
          <w:rFonts w:hint="eastAsia" w:ascii="宋体" w:hAnsi="宋体" w:cs="宋体"/>
          <w:b/>
          <w:color w:val="auto"/>
          <w:spacing w:val="0"/>
          <w:sz w:val="24"/>
          <w:szCs w:val="24"/>
          <w:highlight w:val="none"/>
        </w:rPr>
        <w:t>七、服务期限</w:t>
      </w:r>
    </w:p>
    <w:p w14:paraId="54A6DBA1">
      <w:pPr>
        <w:keepNext w:val="0"/>
        <w:keepLines w:val="0"/>
        <w:pageBreakBefore w:val="0"/>
        <w:widowControl w:val="0"/>
        <w:tabs>
          <w:tab w:val="left" w:pos="450"/>
          <w:tab w:val="left" w:pos="720"/>
          <w:tab w:val="left" w:pos="1260"/>
        </w:tabs>
        <w:spacing w:line="360" w:lineRule="auto"/>
        <w:ind w:firstLine="480"/>
        <w:jc w:val="left"/>
        <w:rPr>
          <w:rFonts w:ascii="宋体" w:hAnsi="宋体" w:cs="宋体"/>
          <w:bCs/>
          <w:color w:val="auto"/>
          <w:spacing w:val="0"/>
          <w:sz w:val="24"/>
          <w:szCs w:val="24"/>
          <w:highlight w:val="none"/>
        </w:rPr>
      </w:pPr>
      <w:r>
        <w:rPr>
          <w:rFonts w:hint="eastAsia" w:ascii="宋体" w:hAnsi="宋体" w:cs="宋体"/>
          <w:color w:val="auto"/>
          <w:spacing w:val="0"/>
          <w:sz w:val="24"/>
          <w:szCs w:val="24"/>
          <w:highlight w:val="none"/>
        </w:rPr>
        <w:t>本</w:t>
      </w:r>
      <w:r>
        <w:rPr>
          <w:rFonts w:hint="eastAsia" w:ascii="宋体" w:hAnsi="宋体" w:cs="宋体"/>
          <w:color w:val="auto"/>
          <w:spacing w:val="0"/>
          <w:sz w:val="24"/>
          <w:szCs w:val="24"/>
          <w:highlight w:val="none"/>
          <w:lang w:eastAsia="zh-CN"/>
        </w:rPr>
        <w:t>协议</w:t>
      </w:r>
      <w:r>
        <w:rPr>
          <w:rFonts w:hint="eastAsia" w:ascii="宋体" w:hAnsi="宋体" w:cs="宋体"/>
          <w:color w:val="auto"/>
          <w:spacing w:val="0"/>
          <w:sz w:val="24"/>
          <w:szCs w:val="24"/>
          <w:highlight w:val="none"/>
        </w:rPr>
        <w:t>服务期限为一年，从202</w:t>
      </w:r>
      <w:r>
        <w:rPr>
          <w:rFonts w:hint="eastAsia" w:ascii="宋体" w:hAnsi="宋体" w:cs="宋体"/>
          <w:color w:val="auto"/>
          <w:spacing w:val="0"/>
          <w:sz w:val="24"/>
          <w:szCs w:val="24"/>
          <w:highlight w:val="none"/>
          <w:lang w:val="en-US" w:eastAsia="zh-CN"/>
        </w:rPr>
        <w:t>6</w:t>
      </w:r>
      <w:r>
        <w:rPr>
          <w:rFonts w:hint="eastAsia" w:ascii="宋体" w:hAnsi="宋体" w:cs="宋体"/>
          <w:color w:val="auto"/>
          <w:spacing w:val="0"/>
          <w:sz w:val="24"/>
          <w:szCs w:val="24"/>
          <w:highlight w:val="none"/>
        </w:rPr>
        <w:t>年</w:t>
      </w:r>
      <w:r>
        <w:rPr>
          <w:rFonts w:hint="eastAsia" w:ascii="宋体" w:hAnsi="宋体" w:cs="宋体"/>
          <w:color w:val="auto"/>
          <w:spacing w:val="0"/>
          <w:sz w:val="24"/>
          <w:szCs w:val="24"/>
          <w:highlight w:val="none"/>
          <w:u w:val="single"/>
        </w:rPr>
        <w:t xml:space="preserve">  </w:t>
      </w:r>
      <w:r>
        <w:rPr>
          <w:rFonts w:hint="eastAsia" w:ascii="宋体" w:hAnsi="宋体" w:cs="宋体"/>
          <w:color w:val="auto"/>
          <w:spacing w:val="0"/>
          <w:sz w:val="24"/>
          <w:szCs w:val="24"/>
          <w:highlight w:val="none"/>
        </w:rPr>
        <w:t>月</w:t>
      </w:r>
      <w:r>
        <w:rPr>
          <w:rFonts w:hint="eastAsia" w:ascii="宋体" w:hAnsi="宋体" w:cs="宋体"/>
          <w:color w:val="auto"/>
          <w:spacing w:val="0"/>
          <w:sz w:val="24"/>
          <w:szCs w:val="24"/>
          <w:highlight w:val="none"/>
          <w:u w:val="single"/>
        </w:rPr>
        <w:t xml:space="preserve">  </w:t>
      </w:r>
      <w:r>
        <w:rPr>
          <w:rFonts w:hint="eastAsia" w:ascii="宋体" w:hAnsi="宋体" w:cs="宋体"/>
          <w:color w:val="auto"/>
          <w:spacing w:val="0"/>
          <w:sz w:val="24"/>
          <w:szCs w:val="24"/>
          <w:highlight w:val="none"/>
        </w:rPr>
        <w:t>日到 202</w:t>
      </w:r>
      <w:r>
        <w:rPr>
          <w:rFonts w:hint="eastAsia" w:ascii="宋体" w:hAnsi="宋体" w:cs="宋体"/>
          <w:color w:val="auto"/>
          <w:spacing w:val="0"/>
          <w:sz w:val="24"/>
          <w:szCs w:val="24"/>
          <w:highlight w:val="none"/>
          <w:lang w:val="en-US" w:eastAsia="zh-CN"/>
        </w:rPr>
        <w:t>7</w:t>
      </w:r>
      <w:r>
        <w:rPr>
          <w:rFonts w:hint="eastAsia" w:ascii="宋体" w:hAnsi="宋体" w:cs="宋体"/>
          <w:color w:val="auto"/>
          <w:spacing w:val="0"/>
          <w:sz w:val="24"/>
          <w:szCs w:val="24"/>
          <w:highlight w:val="none"/>
        </w:rPr>
        <w:t>年</w:t>
      </w:r>
      <w:r>
        <w:rPr>
          <w:rFonts w:hint="eastAsia" w:ascii="宋体" w:hAnsi="宋体" w:cs="宋体"/>
          <w:color w:val="auto"/>
          <w:spacing w:val="0"/>
          <w:sz w:val="24"/>
          <w:szCs w:val="24"/>
          <w:highlight w:val="none"/>
          <w:u w:val="single"/>
        </w:rPr>
        <w:t xml:space="preserve">  </w:t>
      </w:r>
      <w:r>
        <w:rPr>
          <w:rFonts w:hint="eastAsia" w:ascii="宋体" w:hAnsi="宋体" w:cs="宋体"/>
          <w:color w:val="auto"/>
          <w:spacing w:val="0"/>
          <w:sz w:val="24"/>
          <w:szCs w:val="24"/>
          <w:highlight w:val="none"/>
        </w:rPr>
        <w:t>月</w:t>
      </w:r>
      <w:r>
        <w:rPr>
          <w:rFonts w:hint="eastAsia" w:ascii="宋体" w:hAnsi="宋体" w:cs="宋体"/>
          <w:color w:val="auto"/>
          <w:spacing w:val="0"/>
          <w:sz w:val="24"/>
          <w:szCs w:val="24"/>
          <w:highlight w:val="none"/>
          <w:u w:val="single"/>
        </w:rPr>
        <w:t xml:space="preserve">  </w:t>
      </w:r>
      <w:r>
        <w:rPr>
          <w:rFonts w:hint="eastAsia" w:ascii="宋体" w:hAnsi="宋体" w:cs="宋体"/>
          <w:color w:val="auto"/>
          <w:spacing w:val="0"/>
          <w:sz w:val="24"/>
          <w:szCs w:val="24"/>
          <w:highlight w:val="none"/>
        </w:rPr>
        <w:t>日止。</w:t>
      </w:r>
    </w:p>
    <w:p w14:paraId="6760AF97">
      <w:pPr>
        <w:keepNext w:val="0"/>
        <w:keepLines w:val="0"/>
        <w:pageBreakBefore w:val="0"/>
        <w:widowControl w:val="0"/>
        <w:spacing w:line="360" w:lineRule="auto"/>
        <w:ind w:firstLine="480"/>
        <w:jc w:val="left"/>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服务期限内，甲方有权随时以书面形式通知乙方解除本协议，解除通知到达乙方时本协议即解除；乙方要求单方解除本协议的，应提前一个月通知甲方，已收取的服务费全额退回甲方。</w:t>
      </w:r>
    </w:p>
    <w:p w14:paraId="01503D73">
      <w:pPr>
        <w:keepNext w:val="0"/>
        <w:keepLines w:val="0"/>
        <w:pageBreakBefore w:val="0"/>
        <w:widowControl w:val="0"/>
        <w:spacing w:line="360" w:lineRule="auto"/>
        <w:ind w:firstLine="482"/>
        <w:jc w:val="left"/>
        <w:outlineLvl w:val="2"/>
        <w:rPr>
          <w:rFonts w:ascii="宋体" w:hAnsi="宋体" w:cs="宋体"/>
          <w:color w:val="auto"/>
          <w:spacing w:val="0"/>
          <w:sz w:val="24"/>
          <w:szCs w:val="24"/>
          <w:highlight w:val="none"/>
        </w:rPr>
      </w:pPr>
      <w:r>
        <w:rPr>
          <w:rFonts w:hint="eastAsia" w:ascii="宋体" w:hAnsi="宋体" w:cs="宋体"/>
          <w:b/>
          <w:color w:val="auto"/>
          <w:spacing w:val="0"/>
          <w:sz w:val="24"/>
          <w:szCs w:val="24"/>
          <w:highlight w:val="none"/>
        </w:rPr>
        <w:t>八、履约担保</w:t>
      </w:r>
    </w:p>
    <w:p w14:paraId="364FBF79">
      <w:pPr>
        <w:keepNext w:val="0"/>
        <w:keepLines w:val="0"/>
        <w:pageBreakBefore w:val="0"/>
        <w:widowControl w:val="0"/>
        <w:spacing w:line="360" w:lineRule="auto"/>
        <w:ind w:firstLine="480"/>
        <w:jc w:val="left"/>
        <w:rPr>
          <w:rFonts w:ascii="宋体" w:hAnsi="宋体" w:cs="宋体"/>
          <w:bCs/>
          <w:color w:val="auto"/>
          <w:spacing w:val="0"/>
          <w:sz w:val="24"/>
          <w:szCs w:val="24"/>
          <w:highlight w:val="none"/>
        </w:rPr>
      </w:pPr>
      <w:r>
        <w:rPr>
          <w:rFonts w:hint="eastAsia" w:ascii="宋体" w:hAnsi="宋体" w:cs="宋体"/>
          <w:bCs/>
          <w:color w:val="auto"/>
          <w:spacing w:val="0"/>
          <w:sz w:val="24"/>
          <w:szCs w:val="24"/>
          <w:highlight w:val="none"/>
          <w:lang w:eastAsia="zh-CN"/>
        </w:rPr>
        <w:t>1.</w:t>
      </w:r>
      <w:r>
        <w:rPr>
          <w:rFonts w:hint="eastAsia" w:ascii="宋体" w:hAnsi="宋体" w:cs="宋体"/>
          <w:color w:val="auto"/>
          <w:spacing w:val="0"/>
          <w:sz w:val="24"/>
          <w:szCs w:val="24"/>
          <w:highlight w:val="none"/>
          <w:lang w:val="en-US" w:eastAsia="zh-CN"/>
        </w:rPr>
        <w:t>本项目无需缴纳履约保证金</w:t>
      </w:r>
      <w:r>
        <w:rPr>
          <w:rFonts w:hint="eastAsia" w:ascii="宋体" w:hAnsi="宋体" w:cs="宋体"/>
          <w:color w:val="auto"/>
          <w:spacing w:val="0"/>
          <w:sz w:val="24"/>
          <w:szCs w:val="24"/>
          <w:highlight w:val="none"/>
        </w:rPr>
        <w:t>。</w:t>
      </w:r>
    </w:p>
    <w:p w14:paraId="6F8CB31D">
      <w:pPr>
        <w:keepNext w:val="0"/>
        <w:keepLines w:val="0"/>
        <w:pageBreakBefore w:val="0"/>
        <w:widowControl w:val="0"/>
        <w:spacing w:line="360" w:lineRule="auto"/>
        <w:ind w:firstLine="482"/>
        <w:jc w:val="left"/>
        <w:outlineLvl w:val="2"/>
        <w:rPr>
          <w:rFonts w:ascii="宋体" w:hAnsi="宋体" w:cs="宋体"/>
          <w:b/>
          <w:color w:val="auto"/>
          <w:spacing w:val="0"/>
          <w:sz w:val="24"/>
          <w:szCs w:val="24"/>
          <w:highlight w:val="none"/>
        </w:rPr>
      </w:pPr>
      <w:r>
        <w:rPr>
          <w:rFonts w:hint="eastAsia" w:ascii="宋体" w:hAnsi="宋体" w:cs="宋体"/>
          <w:b/>
          <w:color w:val="auto"/>
          <w:spacing w:val="0"/>
          <w:sz w:val="24"/>
          <w:szCs w:val="24"/>
          <w:highlight w:val="none"/>
        </w:rPr>
        <w:t>九、违约责任</w:t>
      </w:r>
    </w:p>
    <w:p w14:paraId="28CCFE35">
      <w:pPr>
        <w:keepNext w:val="0"/>
        <w:keepLines w:val="0"/>
        <w:pageBreakBefore w:val="0"/>
        <w:widowControl w:val="0"/>
        <w:spacing w:line="360" w:lineRule="auto"/>
        <w:ind w:firstLine="480"/>
        <w:jc w:val="left"/>
        <w:rPr>
          <w:rFonts w:ascii="宋体" w:hAnsi="宋体" w:cs="宋体"/>
          <w:color w:val="auto"/>
          <w:spacing w:val="0"/>
          <w:sz w:val="24"/>
          <w:szCs w:val="24"/>
          <w:highlight w:val="none"/>
        </w:rPr>
      </w:pPr>
      <w:r>
        <w:rPr>
          <w:rFonts w:hint="eastAsia" w:ascii="宋体" w:hAnsi="宋体" w:cs="宋体"/>
          <w:color w:val="auto"/>
          <w:spacing w:val="0"/>
          <w:sz w:val="24"/>
          <w:szCs w:val="24"/>
          <w:highlight w:val="none"/>
          <w:lang w:eastAsia="zh-CN"/>
        </w:rPr>
        <w:t>1.</w:t>
      </w:r>
      <w:r>
        <w:rPr>
          <w:rFonts w:hint="eastAsia" w:ascii="宋体" w:hAnsi="宋体" w:cs="宋体"/>
          <w:color w:val="auto"/>
          <w:spacing w:val="0"/>
          <w:sz w:val="24"/>
          <w:szCs w:val="24"/>
          <w:highlight w:val="none"/>
        </w:rPr>
        <w:t>当事人一方如不履行本合同义务或履行本合同义务不符合约定而给对方造成损失的，应对损失进行赔偿（包括各种因之产生的费用、开支、额外责任，以及合同履行后所可以获得的直接利益）；但遭受损失方必须提供相关损失的证明，且不得超过违约方订立合同时预见到或应当预见到的因违约行为所可能造成的损失。</w:t>
      </w:r>
    </w:p>
    <w:p w14:paraId="3C059F47">
      <w:pPr>
        <w:keepNext w:val="0"/>
        <w:keepLines w:val="0"/>
        <w:pageBreakBefore w:val="0"/>
        <w:widowControl w:val="0"/>
        <w:spacing w:line="360" w:lineRule="auto"/>
        <w:ind w:firstLine="480"/>
        <w:jc w:val="left"/>
        <w:rPr>
          <w:rFonts w:ascii="宋体" w:hAnsi="宋体" w:cs="宋体"/>
          <w:color w:val="auto"/>
          <w:spacing w:val="0"/>
          <w:sz w:val="24"/>
          <w:szCs w:val="24"/>
          <w:highlight w:val="none"/>
        </w:rPr>
      </w:pPr>
      <w:r>
        <w:rPr>
          <w:rFonts w:hint="eastAsia" w:ascii="宋体" w:hAnsi="宋体" w:cs="宋体"/>
          <w:color w:val="auto"/>
          <w:spacing w:val="0"/>
          <w:sz w:val="24"/>
          <w:szCs w:val="24"/>
          <w:highlight w:val="none"/>
          <w:lang w:eastAsia="zh-CN"/>
        </w:rPr>
        <w:t>2.</w:t>
      </w:r>
      <w:r>
        <w:rPr>
          <w:rFonts w:hint="eastAsia" w:ascii="宋体" w:hAnsi="宋体" w:cs="宋体"/>
          <w:color w:val="auto"/>
          <w:spacing w:val="0"/>
          <w:sz w:val="24"/>
          <w:szCs w:val="24"/>
          <w:highlight w:val="none"/>
        </w:rPr>
        <w:t>甲方对乙方承诺的服务质量执行情况进行监督检查，累计一次违反规定的，甲方向乙方发出书面警告并责令限期整改。累计二次违反规定的，甲方有权解除合同并取消乙方的服务单位资格。</w:t>
      </w:r>
    </w:p>
    <w:p w14:paraId="2DCB79D2">
      <w:pPr>
        <w:keepNext w:val="0"/>
        <w:keepLines w:val="0"/>
        <w:pageBreakBefore w:val="0"/>
        <w:widowControl w:val="0"/>
        <w:spacing w:line="360" w:lineRule="auto"/>
        <w:ind w:firstLine="480"/>
        <w:jc w:val="left"/>
        <w:rPr>
          <w:rFonts w:ascii="宋体" w:hAnsi="宋体" w:cs="宋体"/>
          <w:color w:val="auto"/>
          <w:spacing w:val="0"/>
          <w:sz w:val="24"/>
          <w:szCs w:val="24"/>
          <w:highlight w:val="none"/>
        </w:rPr>
      </w:pPr>
      <w:r>
        <w:rPr>
          <w:rFonts w:hint="eastAsia" w:ascii="宋体" w:hAnsi="宋体" w:cs="宋体"/>
          <w:color w:val="auto"/>
          <w:spacing w:val="0"/>
          <w:sz w:val="24"/>
          <w:szCs w:val="24"/>
          <w:highlight w:val="none"/>
          <w:lang w:eastAsia="zh-CN"/>
        </w:rPr>
        <w:t>3.</w:t>
      </w:r>
      <w:r>
        <w:rPr>
          <w:rFonts w:hint="eastAsia" w:ascii="宋体" w:hAnsi="宋体" w:cs="宋体"/>
          <w:color w:val="auto"/>
          <w:spacing w:val="0"/>
          <w:sz w:val="24"/>
          <w:szCs w:val="24"/>
          <w:highlight w:val="none"/>
        </w:rPr>
        <w:t>乙方如有下列违约行为之一的，甲方有权立即解除合同，取消乙方的服务单位资格：</w:t>
      </w:r>
    </w:p>
    <w:p w14:paraId="2B96CC85">
      <w:pPr>
        <w:keepNext w:val="0"/>
        <w:keepLines w:val="0"/>
        <w:pageBreakBefore w:val="0"/>
        <w:widowControl w:val="0"/>
        <w:spacing w:line="360" w:lineRule="auto"/>
        <w:ind w:firstLine="480"/>
        <w:jc w:val="left"/>
        <w:outlineLvl w:val="3"/>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（1）乙方办公场所不符合招标相关要求或未实际开展办公活动；</w:t>
      </w:r>
    </w:p>
    <w:p w14:paraId="0712D234">
      <w:pPr>
        <w:keepNext w:val="0"/>
        <w:keepLines w:val="0"/>
        <w:pageBreakBefore w:val="0"/>
        <w:widowControl w:val="0"/>
        <w:spacing w:line="360" w:lineRule="auto"/>
        <w:ind w:firstLine="480"/>
        <w:jc w:val="left"/>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（2）项目组成员同时受聘于两家技术服务机构或以其他单位名义编制和出具评价报告等技术文件；</w:t>
      </w:r>
    </w:p>
    <w:p w14:paraId="0E32C384">
      <w:pPr>
        <w:keepNext w:val="0"/>
        <w:keepLines w:val="0"/>
        <w:pageBreakBefore w:val="0"/>
        <w:widowControl w:val="0"/>
        <w:spacing w:line="360" w:lineRule="auto"/>
        <w:ind w:firstLine="480"/>
        <w:jc w:val="left"/>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（3）合同期内项目组成员变动未提前书面告知甲方并取得甲方同意；</w:t>
      </w:r>
    </w:p>
    <w:p w14:paraId="212E279B">
      <w:pPr>
        <w:keepNext w:val="0"/>
        <w:keepLines w:val="0"/>
        <w:pageBreakBefore w:val="0"/>
        <w:widowControl w:val="0"/>
        <w:spacing w:line="360" w:lineRule="auto"/>
        <w:ind w:firstLine="480"/>
        <w:jc w:val="left"/>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（4）遭服务企业对其提供的服务提出投诉3次以上，经甲方核查属有效投诉；</w:t>
      </w:r>
    </w:p>
    <w:p w14:paraId="5CD2BA3B">
      <w:pPr>
        <w:keepNext w:val="0"/>
        <w:keepLines w:val="0"/>
        <w:pageBreakBefore w:val="0"/>
        <w:widowControl w:val="0"/>
        <w:spacing w:line="360" w:lineRule="auto"/>
        <w:ind w:firstLine="480"/>
        <w:jc w:val="left"/>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（5）</w:t>
      </w:r>
      <w:r>
        <w:rPr>
          <w:rFonts w:hint="eastAsia" w:ascii="宋体" w:hAnsi="宋体" w:cs="宋体"/>
          <w:color w:val="auto"/>
          <w:spacing w:val="0"/>
          <w:sz w:val="24"/>
          <w:szCs w:val="24"/>
          <w:highlight w:val="none"/>
          <w:lang w:val="zh-CN"/>
        </w:rPr>
        <w:t>乙方在合同执行期间被安监系统通报有不良行为记录的；</w:t>
      </w:r>
    </w:p>
    <w:p w14:paraId="6A23A792">
      <w:pPr>
        <w:keepNext w:val="0"/>
        <w:keepLines w:val="0"/>
        <w:pageBreakBefore w:val="0"/>
        <w:widowControl w:val="0"/>
        <w:spacing w:line="360" w:lineRule="auto"/>
        <w:ind w:firstLine="480"/>
        <w:jc w:val="left"/>
        <w:rPr>
          <w:rFonts w:ascii="宋体" w:hAnsi="宋体" w:cs="宋体"/>
          <w:b/>
          <w:color w:val="auto"/>
          <w:spacing w:val="0"/>
          <w:sz w:val="24"/>
          <w:szCs w:val="24"/>
          <w:highlight w:val="none"/>
        </w:rPr>
      </w:pPr>
      <w:r>
        <w:rPr>
          <w:rFonts w:hint="eastAsia" w:ascii="宋体" w:hAnsi="宋体" w:cs="宋体"/>
          <w:color w:val="auto"/>
          <w:spacing w:val="0"/>
          <w:sz w:val="24"/>
          <w:szCs w:val="24"/>
          <w:highlight w:val="none"/>
        </w:rPr>
        <w:t>（6）其他违约情形。</w:t>
      </w:r>
    </w:p>
    <w:p w14:paraId="75C3C51F">
      <w:pPr>
        <w:keepNext w:val="0"/>
        <w:keepLines w:val="0"/>
        <w:pageBreakBefore w:val="0"/>
        <w:widowControl w:val="0"/>
        <w:spacing w:line="360" w:lineRule="auto"/>
        <w:ind w:firstLine="480"/>
        <w:contextualSpacing/>
        <w:jc w:val="left"/>
        <w:rPr>
          <w:rFonts w:ascii="宋体" w:hAnsi="宋体" w:cs="宋体"/>
          <w:color w:val="auto"/>
          <w:spacing w:val="0"/>
          <w:sz w:val="24"/>
          <w:szCs w:val="24"/>
          <w:highlight w:val="none"/>
        </w:rPr>
      </w:pPr>
      <w:r>
        <w:rPr>
          <w:rFonts w:hint="eastAsia" w:ascii="宋体" w:hAnsi="宋体" w:cs="宋体"/>
          <w:color w:val="auto"/>
          <w:spacing w:val="0"/>
          <w:sz w:val="24"/>
          <w:szCs w:val="24"/>
          <w:highlight w:val="none"/>
          <w:lang w:eastAsia="zh-CN"/>
        </w:rPr>
        <w:t>4.</w:t>
      </w:r>
      <w:r>
        <w:rPr>
          <w:rFonts w:hint="eastAsia" w:ascii="宋体" w:hAnsi="宋体" w:cs="宋体"/>
          <w:color w:val="auto"/>
          <w:spacing w:val="0"/>
          <w:sz w:val="24"/>
          <w:szCs w:val="24"/>
          <w:highlight w:val="none"/>
        </w:rPr>
        <w:t>乙方有下列情况之一时，甲方有权调整乙方的工作内容或者解除本合同：</w:t>
      </w:r>
    </w:p>
    <w:p w14:paraId="7DFFD317">
      <w:pPr>
        <w:keepNext w:val="0"/>
        <w:keepLines w:val="0"/>
        <w:pageBreakBefore w:val="0"/>
        <w:widowControl w:val="0"/>
        <w:spacing w:line="360" w:lineRule="auto"/>
        <w:ind w:firstLine="480"/>
        <w:jc w:val="left"/>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（1）乙方在招投标过程中所提供的材料不客观真实；</w:t>
      </w:r>
    </w:p>
    <w:p w14:paraId="1741EC2D">
      <w:pPr>
        <w:keepNext w:val="0"/>
        <w:keepLines w:val="0"/>
        <w:pageBreakBefore w:val="0"/>
        <w:widowControl w:val="0"/>
        <w:spacing w:line="360" w:lineRule="auto"/>
        <w:ind w:firstLine="480"/>
        <w:jc w:val="left"/>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（2）乙方在中标前有</w:t>
      </w:r>
      <w:r>
        <w:rPr>
          <w:rFonts w:hint="eastAsia" w:ascii="宋体" w:hAnsi="宋体" w:cs="宋体"/>
          <w:color w:val="auto"/>
          <w:spacing w:val="0"/>
          <w:sz w:val="24"/>
          <w:szCs w:val="24"/>
          <w:highlight w:val="none"/>
          <w:lang w:val="zh-CN"/>
        </w:rPr>
        <w:t>被安监系统通报有不良行为记录的；</w:t>
      </w:r>
    </w:p>
    <w:p w14:paraId="5B908C8B">
      <w:pPr>
        <w:keepNext w:val="0"/>
        <w:keepLines w:val="0"/>
        <w:pageBreakBefore w:val="0"/>
        <w:widowControl w:val="0"/>
        <w:spacing w:line="360" w:lineRule="auto"/>
        <w:ind w:firstLine="480"/>
        <w:jc w:val="left"/>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（3）乙方在检查中走过场，弄虚作假，隐瞒真实情况；或帮助企业隐瞒重大事故隐患并造成严重后果；</w:t>
      </w:r>
    </w:p>
    <w:p w14:paraId="0D9D6918">
      <w:pPr>
        <w:keepNext w:val="0"/>
        <w:keepLines w:val="0"/>
        <w:pageBreakBefore w:val="0"/>
        <w:widowControl w:val="0"/>
        <w:spacing w:line="360" w:lineRule="auto"/>
        <w:ind w:firstLine="480"/>
        <w:jc w:val="left"/>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（4）不严格执行各级关于对技术服务机构的管理规定，不主动接受区市场监督管理局的监督、检查和指导，不配合区镇两级监督部门及其工作人员依法实施的监督检查；</w:t>
      </w:r>
    </w:p>
    <w:p w14:paraId="47C2851E">
      <w:pPr>
        <w:keepNext w:val="0"/>
        <w:keepLines w:val="0"/>
        <w:pageBreakBefore w:val="0"/>
        <w:widowControl w:val="0"/>
        <w:spacing w:line="360" w:lineRule="auto"/>
        <w:ind w:firstLine="480"/>
        <w:jc w:val="left"/>
        <w:outlineLvl w:val="3"/>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（5）以服务为名，向服务企业收取财物或者其他好处的；</w:t>
      </w:r>
    </w:p>
    <w:p w14:paraId="09420BFC">
      <w:pPr>
        <w:keepNext w:val="0"/>
        <w:keepLines w:val="0"/>
        <w:pageBreakBefore w:val="0"/>
        <w:widowControl w:val="0"/>
        <w:spacing w:line="360" w:lineRule="auto"/>
        <w:ind w:firstLine="480"/>
        <w:jc w:val="left"/>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（6）在服务企业过程中向相关企业推销产品和服务或以政府及中标人名义强迫企业接受相关产品和服务；</w:t>
      </w:r>
    </w:p>
    <w:p w14:paraId="6ACBBF21">
      <w:pPr>
        <w:keepNext w:val="0"/>
        <w:keepLines w:val="0"/>
        <w:pageBreakBefore w:val="0"/>
        <w:widowControl w:val="0"/>
        <w:spacing w:line="360" w:lineRule="auto"/>
        <w:ind w:firstLine="480"/>
        <w:jc w:val="left"/>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（7）由非项目组成员代替项目组成员进行现场检查，后由项目组成员在相关文书上签字确认；</w:t>
      </w:r>
    </w:p>
    <w:p w14:paraId="2C029A89">
      <w:pPr>
        <w:keepNext w:val="0"/>
        <w:keepLines w:val="0"/>
        <w:pageBreakBefore w:val="0"/>
        <w:widowControl w:val="0"/>
        <w:spacing w:line="360" w:lineRule="auto"/>
        <w:ind w:firstLine="480"/>
        <w:jc w:val="left"/>
        <w:outlineLvl w:val="3"/>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（8）乙方连续</w:t>
      </w:r>
      <w:r>
        <w:rPr>
          <w:rFonts w:hint="eastAsia" w:ascii="宋体" w:hAnsi="宋体" w:cs="宋体"/>
          <w:color w:val="auto"/>
          <w:spacing w:val="0"/>
          <w:sz w:val="24"/>
          <w:szCs w:val="24"/>
          <w:highlight w:val="none"/>
          <w:lang w:eastAsia="zh-CN"/>
        </w:rPr>
        <w:t>两个</w:t>
      </w:r>
      <w:r>
        <w:rPr>
          <w:rFonts w:hint="eastAsia" w:ascii="宋体" w:hAnsi="宋体" w:cs="宋体"/>
          <w:color w:val="auto"/>
          <w:spacing w:val="0"/>
          <w:sz w:val="24"/>
          <w:szCs w:val="24"/>
          <w:highlight w:val="none"/>
        </w:rPr>
        <w:t>月未能向甲方提供检查工作活动视频、照片资料。</w:t>
      </w:r>
    </w:p>
    <w:p w14:paraId="3013BC54">
      <w:pPr>
        <w:keepNext w:val="0"/>
        <w:keepLines w:val="0"/>
        <w:pageBreakBefore w:val="0"/>
        <w:widowControl w:val="0"/>
        <w:spacing w:line="360" w:lineRule="auto"/>
        <w:ind w:firstLine="480"/>
        <w:jc w:val="left"/>
        <w:rPr>
          <w:rFonts w:ascii="宋体" w:hAnsi="宋体" w:cs="宋体"/>
          <w:b/>
          <w:color w:val="auto"/>
          <w:spacing w:val="0"/>
          <w:sz w:val="24"/>
          <w:szCs w:val="24"/>
          <w:highlight w:val="none"/>
        </w:rPr>
      </w:pPr>
      <w:r>
        <w:rPr>
          <w:rFonts w:hint="eastAsia" w:ascii="宋体" w:hAnsi="宋体" w:cs="宋体"/>
          <w:color w:val="auto"/>
          <w:spacing w:val="0"/>
          <w:sz w:val="24"/>
          <w:szCs w:val="24"/>
          <w:highlight w:val="none"/>
          <w:lang w:eastAsia="zh-CN"/>
        </w:rPr>
        <w:t>5.</w:t>
      </w:r>
      <w:r>
        <w:rPr>
          <w:rFonts w:hint="eastAsia" w:ascii="宋体" w:hAnsi="宋体" w:cs="宋体"/>
          <w:color w:val="auto"/>
          <w:spacing w:val="0"/>
          <w:sz w:val="24"/>
          <w:szCs w:val="24"/>
          <w:highlight w:val="none"/>
        </w:rPr>
        <w:t>因乙方原因导致合同解除或终止，或者乙方经考核不合格且整改后再行考核仍不合格，乙方应全部退还甲方已支付的合同款项，并承担由此造成的</w:t>
      </w:r>
      <w:r>
        <w:rPr>
          <w:rFonts w:hint="eastAsia" w:ascii="宋体" w:hAnsi="宋体" w:cs="宋体"/>
          <w:color w:val="auto"/>
          <w:spacing w:val="0"/>
          <w:sz w:val="24"/>
          <w:szCs w:val="24"/>
          <w:highlight w:val="none"/>
          <w:lang w:eastAsia="zh-CN"/>
        </w:rPr>
        <w:t>一切</w:t>
      </w:r>
      <w:r>
        <w:rPr>
          <w:rFonts w:hint="eastAsia" w:ascii="宋体" w:hAnsi="宋体" w:cs="宋体"/>
          <w:color w:val="auto"/>
          <w:spacing w:val="0"/>
          <w:sz w:val="24"/>
          <w:szCs w:val="24"/>
          <w:highlight w:val="none"/>
        </w:rPr>
        <w:t>损失。甲方将取消乙方5年内参加甲方组织的任何形式招标的投标资格。</w:t>
      </w:r>
    </w:p>
    <w:p w14:paraId="68C8394F">
      <w:pPr>
        <w:keepNext w:val="0"/>
        <w:keepLines w:val="0"/>
        <w:pageBreakBefore w:val="0"/>
        <w:widowControl w:val="0"/>
        <w:spacing w:line="360" w:lineRule="auto"/>
        <w:ind w:firstLine="482"/>
        <w:jc w:val="left"/>
        <w:outlineLvl w:val="2"/>
        <w:rPr>
          <w:rFonts w:ascii="宋体" w:hAnsi="宋体" w:cs="宋体"/>
          <w:color w:val="auto"/>
          <w:spacing w:val="0"/>
          <w:sz w:val="24"/>
          <w:szCs w:val="24"/>
          <w:highlight w:val="none"/>
        </w:rPr>
      </w:pPr>
      <w:r>
        <w:rPr>
          <w:rFonts w:hint="eastAsia" w:ascii="宋体" w:hAnsi="宋体" w:cs="宋体"/>
          <w:b/>
          <w:color w:val="auto"/>
          <w:spacing w:val="0"/>
          <w:sz w:val="24"/>
          <w:szCs w:val="24"/>
          <w:highlight w:val="none"/>
        </w:rPr>
        <w:t>十、争议解决</w:t>
      </w:r>
    </w:p>
    <w:p w14:paraId="543731C0">
      <w:pPr>
        <w:keepNext w:val="0"/>
        <w:keepLines w:val="0"/>
        <w:pageBreakBefore w:val="0"/>
        <w:widowControl w:val="0"/>
        <w:spacing w:line="360" w:lineRule="auto"/>
        <w:ind w:firstLine="480"/>
        <w:contextualSpacing/>
        <w:jc w:val="left"/>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在合同执行过程中出现未尽事宜或争执，双方应通过友好协商解决，结果以补充协议书作为合同附件具有同等效力。若协商不成，依法向甲方所在地人民法院提起诉讼。</w:t>
      </w:r>
    </w:p>
    <w:p w14:paraId="6D179609">
      <w:pPr>
        <w:keepNext w:val="0"/>
        <w:keepLines w:val="0"/>
        <w:pageBreakBefore w:val="0"/>
        <w:widowControl w:val="0"/>
        <w:tabs>
          <w:tab w:val="left" w:pos="840"/>
          <w:tab w:val="left" w:pos="1155"/>
        </w:tabs>
        <w:spacing w:line="360" w:lineRule="auto"/>
        <w:ind w:firstLine="482"/>
        <w:jc w:val="left"/>
        <w:outlineLvl w:val="2"/>
        <w:rPr>
          <w:rFonts w:ascii="宋体" w:hAnsi="宋体" w:cs="宋体"/>
          <w:b/>
          <w:bCs/>
          <w:color w:val="auto"/>
          <w:spacing w:val="0"/>
          <w:sz w:val="24"/>
          <w:szCs w:val="24"/>
          <w:highlight w:val="none"/>
        </w:rPr>
      </w:pPr>
      <w:r>
        <w:rPr>
          <w:rFonts w:hint="eastAsia" w:ascii="宋体" w:hAnsi="宋体" w:cs="宋体"/>
          <w:b/>
          <w:color w:val="auto"/>
          <w:spacing w:val="0"/>
          <w:sz w:val="24"/>
          <w:szCs w:val="24"/>
          <w:highlight w:val="none"/>
        </w:rPr>
        <w:t>十一</w:t>
      </w:r>
      <w:r>
        <w:rPr>
          <w:rFonts w:hint="eastAsia" w:ascii="宋体" w:hAnsi="宋体" w:cs="宋体"/>
          <w:b/>
          <w:bCs/>
          <w:color w:val="auto"/>
          <w:spacing w:val="0"/>
          <w:sz w:val="24"/>
          <w:szCs w:val="24"/>
          <w:highlight w:val="none"/>
        </w:rPr>
        <w:t>、合同生效及其他</w:t>
      </w:r>
    </w:p>
    <w:p w14:paraId="37A05220">
      <w:pPr>
        <w:keepNext w:val="0"/>
        <w:keepLines w:val="0"/>
        <w:pageBreakBefore w:val="0"/>
        <w:widowControl w:val="0"/>
        <w:spacing w:line="360" w:lineRule="auto"/>
        <w:ind w:firstLine="480"/>
        <w:contextualSpacing/>
        <w:jc w:val="left"/>
        <w:rPr>
          <w:rFonts w:ascii="宋体" w:hAnsi="宋体" w:cs="宋体"/>
          <w:color w:val="auto"/>
          <w:spacing w:val="0"/>
          <w:sz w:val="24"/>
          <w:szCs w:val="24"/>
          <w:highlight w:val="none"/>
        </w:rPr>
      </w:pPr>
      <w:r>
        <w:rPr>
          <w:rFonts w:hint="eastAsia" w:ascii="宋体" w:hAnsi="宋体" w:cs="宋体"/>
          <w:color w:val="auto"/>
          <w:spacing w:val="0"/>
          <w:sz w:val="24"/>
          <w:szCs w:val="24"/>
          <w:highlight w:val="none"/>
          <w:lang w:eastAsia="zh-CN"/>
        </w:rPr>
        <w:t>1.</w:t>
      </w:r>
      <w:r>
        <w:rPr>
          <w:rFonts w:hint="eastAsia" w:ascii="宋体" w:hAnsi="宋体" w:cs="宋体"/>
          <w:color w:val="auto"/>
          <w:spacing w:val="0"/>
          <w:sz w:val="24"/>
          <w:szCs w:val="24"/>
          <w:highlight w:val="none"/>
        </w:rPr>
        <w:t>合同相关文件：有关本次采购项目的招标文件、投标文件等均为本合同不可分割的一部分，与本合同具有同等法律效力，甲乙双方应严格遵守。</w:t>
      </w:r>
    </w:p>
    <w:p w14:paraId="215FED92">
      <w:pPr>
        <w:keepNext w:val="0"/>
        <w:keepLines w:val="0"/>
        <w:pageBreakBefore w:val="0"/>
        <w:widowControl w:val="0"/>
        <w:spacing w:line="360" w:lineRule="auto"/>
        <w:ind w:firstLine="480"/>
        <w:contextualSpacing/>
        <w:jc w:val="left"/>
        <w:rPr>
          <w:rFonts w:ascii="宋体" w:hAnsi="宋体" w:cs="宋体"/>
          <w:color w:val="auto"/>
          <w:spacing w:val="0"/>
          <w:sz w:val="24"/>
          <w:szCs w:val="24"/>
          <w:highlight w:val="none"/>
        </w:rPr>
      </w:pPr>
      <w:r>
        <w:rPr>
          <w:rFonts w:hint="eastAsia" w:ascii="宋体" w:hAnsi="宋体" w:cs="宋体"/>
          <w:color w:val="auto"/>
          <w:spacing w:val="0"/>
          <w:sz w:val="24"/>
          <w:szCs w:val="24"/>
          <w:highlight w:val="none"/>
          <w:lang w:eastAsia="zh-CN"/>
        </w:rPr>
        <w:t>2.</w:t>
      </w:r>
      <w:r>
        <w:rPr>
          <w:rFonts w:hint="eastAsia" w:ascii="宋体" w:hAnsi="宋体" w:cs="宋体"/>
          <w:color w:val="auto"/>
          <w:spacing w:val="0"/>
          <w:sz w:val="24"/>
          <w:szCs w:val="24"/>
          <w:highlight w:val="none"/>
        </w:rPr>
        <w:t>本合同</w:t>
      </w:r>
      <w:r>
        <w:rPr>
          <w:rFonts w:hint="eastAsia" w:ascii="宋体" w:hAnsi="宋体" w:cs="宋体"/>
          <w:color w:val="auto"/>
          <w:spacing w:val="0"/>
          <w:sz w:val="24"/>
          <w:szCs w:val="24"/>
          <w:highlight w:val="none"/>
          <w:lang w:val="en-US" w:eastAsia="zh-CN"/>
        </w:rPr>
        <w:t>一</w:t>
      </w:r>
      <w:r>
        <w:rPr>
          <w:rFonts w:hint="eastAsia" w:ascii="宋体" w:hAnsi="宋体" w:cs="宋体"/>
          <w:color w:val="auto"/>
          <w:spacing w:val="0"/>
          <w:sz w:val="24"/>
          <w:szCs w:val="24"/>
          <w:highlight w:val="none"/>
        </w:rPr>
        <w:t>式</w:t>
      </w:r>
      <w:r>
        <w:rPr>
          <w:rFonts w:hint="eastAsia" w:ascii="宋体" w:hAnsi="宋体" w:cs="宋体"/>
          <w:color w:val="auto"/>
          <w:spacing w:val="0"/>
          <w:sz w:val="24"/>
          <w:szCs w:val="24"/>
          <w:highlight w:val="none"/>
          <w:lang w:val="en-US" w:eastAsia="zh-CN"/>
        </w:rPr>
        <w:t>五份</w:t>
      </w:r>
      <w:r>
        <w:rPr>
          <w:rFonts w:hint="eastAsia" w:ascii="宋体" w:hAnsi="宋体" w:cs="宋体"/>
          <w:color w:val="auto"/>
          <w:spacing w:val="0"/>
          <w:sz w:val="24"/>
          <w:szCs w:val="24"/>
          <w:highlight w:val="none"/>
        </w:rPr>
        <w:t>，甲乙双方各执</w:t>
      </w:r>
      <w:r>
        <w:rPr>
          <w:rFonts w:hint="eastAsia" w:ascii="宋体" w:hAnsi="宋体" w:cs="宋体"/>
          <w:color w:val="auto"/>
          <w:spacing w:val="0"/>
          <w:sz w:val="24"/>
          <w:szCs w:val="24"/>
          <w:highlight w:val="none"/>
          <w:lang w:val="en-US" w:eastAsia="zh-CN"/>
        </w:rPr>
        <w:t>二</w:t>
      </w:r>
      <w:r>
        <w:rPr>
          <w:rFonts w:hint="eastAsia" w:ascii="宋体" w:hAnsi="宋体" w:cs="宋体"/>
          <w:color w:val="auto"/>
          <w:spacing w:val="0"/>
          <w:sz w:val="24"/>
          <w:szCs w:val="24"/>
          <w:highlight w:val="none"/>
        </w:rPr>
        <w:t>份</w:t>
      </w:r>
      <w:r>
        <w:rPr>
          <w:rFonts w:hint="eastAsia" w:ascii="宋体" w:hAnsi="宋体" w:cs="宋体"/>
          <w:color w:val="auto"/>
          <w:spacing w:val="0"/>
          <w:sz w:val="24"/>
          <w:szCs w:val="24"/>
          <w:highlight w:val="none"/>
          <w:lang w:eastAsia="zh-CN"/>
        </w:rPr>
        <w:t>，</w:t>
      </w:r>
      <w:r>
        <w:rPr>
          <w:rFonts w:hint="eastAsia" w:ascii="宋体" w:hAnsi="宋体" w:cs="宋体"/>
          <w:color w:val="auto"/>
          <w:spacing w:val="0"/>
          <w:sz w:val="24"/>
          <w:szCs w:val="24"/>
          <w:highlight w:val="none"/>
          <w:lang w:val="en-US" w:eastAsia="zh-CN"/>
        </w:rPr>
        <w:t>见证单位执一份</w:t>
      </w:r>
      <w:r>
        <w:rPr>
          <w:rFonts w:hint="eastAsia" w:ascii="宋体" w:hAnsi="宋体" w:cs="宋体"/>
          <w:color w:val="auto"/>
          <w:spacing w:val="0"/>
          <w:sz w:val="24"/>
          <w:szCs w:val="24"/>
          <w:highlight w:val="none"/>
        </w:rPr>
        <w:t>。</w:t>
      </w:r>
    </w:p>
    <w:p w14:paraId="4DDB157E">
      <w:pPr>
        <w:keepNext w:val="0"/>
        <w:keepLines w:val="0"/>
        <w:pageBreakBefore w:val="0"/>
        <w:widowControl w:val="0"/>
        <w:spacing w:line="360" w:lineRule="auto"/>
        <w:ind w:firstLine="480"/>
        <w:contextualSpacing/>
        <w:jc w:val="left"/>
        <w:rPr>
          <w:rFonts w:ascii="宋体" w:hAnsi="宋体" w:cs="宋体"/>
          <w:color w:val="auto"/>
          <w:spacing w:val="0"/>
          <w:sz w:val="24"/>
          <w:szCs w:val="24"/>
          <w:highlight w:val="none"/>
        </w:rPr>
      </w:pPr>
      <w:r>
        <w:rPr>
          <w:rFonts w:hint="eastAsia" w:ascii="宋体" w:hAnsi="宋体" w:cs="宋体"/>
          <w:color w:val="auto"/>
          <w:spacing w:val="0"/>
          <w:sz w:val="24"/>
          <w:szCs w:val="24"/>
          <w:highlight w:val="none"/>
          <w:lang w:eastAsia="zh-CN"/>
        </w:rPr>
        <w:t>3.合同自甲乙双方签字盖章并经采购代理机构见证后生效</w:t>
      </w:r>
      <w:r>
        <w:rPr>
          <w:rFonts w:hint="eastAsia" w:ascii="宋体" w:hAnsi="宋体" w:cs="宋体"/>
          <w:color w:val="auto"/>
          <w:spacing w:val="0"/>
          <w:sz w:val="24"/>
          <w:szCs w:val="24"/>
          <w:highlight w:val="none"/>
        </w:rPr>
        <w:t>。</w:t>
      </w:r>
    </w:p>
    <w:p w14:paraId="1930B72C">
      <w:pPr>
        <w:keepNext w:val="0"/>
        <w:keepLines w:val="0"/>
        <w:pageBreakBefore w:val="0"/>
        <w:widowControl w:val="0"/>
        <w:spacing w:before="181" w:line="360" w:lineRule="auto"/>
        <w:ind w:firstLine="482"/>
        <w:rPr>
          <w:rFonts w:ascii="宋体" w:hAnsi="宋体" w:cs="宋体"/>
          <w:b/>
          <w:color w:val="auto"/>
          <w:spacing w:val="0"/>
          <w:sz w:val="24"/>
          <w:szCs w:val="24"/>
          <w:highlight w:val="none"/>
        </w:rPr>
      </w:pPr>
      <w:r>
        <w:rPr>
          <w:rFonts w:hint="eastAsia" w:ascii="宋体" w:hAnsi="宋体" w:cs="宋体"/>
          <w:b/>
          <w:color w:val="auto"/>
          <w:spacing w:val="0"/>
          <w:sz w:val="24"/>
          <w:szCs w:val="24"/>
          <w:highlight w:val="none"/>
        </w:rPr>
        <w:t>甲方：                                  乙方：</w:t>
      </w:r>
    </w:p>
    <w:p w14:paraId="44B0DBAB">
      <w:pPr>
        <w:keepNext w:val="0"/>
        <w:keepLines w:val="0"/>
        <w:pageBreakBefore w:val="0"/>
        <w:widowControl w:val="0"/>
        <w:spacing w:before="181" w:line="360" w:lineRule="auto"/>
        <w:ind w:firstLine="482"/>
        <w:rPr>
          <w:rFonts w:ascii="宋体" w:hAnsi="宋体" w:cs="宋体"/>
          <w:b/>
          <w:color w:val="auto"/>
          <w:spacing w:val="0"/>
          <w:sz w:val="24"/>
          <w:szCs w:val="24"/>
          <w:highlight w:val="none"/>
        </w:rPr>
      </w:pPr>
      <w:r>
        <w:rPr>
          <w:rFonts w:hint="eastAsia" w:ascii="宋体" w:hAnsi="宋体" w:cs="宋体"/>
          <w:b/>
          <w:color w:val="auto"/>
          <w:spacing w:val="0"/>
          <w:sz w:val="24"/>
          <w:szCs w:val="24"/>
          <w:highlight w:val="none"/>
        </w:rPr>
        <w:t>开户行：                                开户行：</w:t>
      </w:r>
    </w:p>
    <w:p w14:paraId="16BE9F99">
      <w:pPr>
        <w:keepNext w:val="0"/>
        <w:keepLines w:val="0"/>
        <w:pageBreakBefore w:val="0"/>
        <w:widowControl w:val="0"/>
        <w:spacing w:before="181" w:line="360" w:lineRule="auto"/>
        <w:ind w:firstLine="482"/>
        <w:rPr>
          <w:rFonts w:ascii="宋体" w:hAnsi="宋体" w:cs="宋体"/>
          <w:b/>
          <w:color w:val="auto"/>
          <w:spacing w:val="0"/>
          <w:sz w:val="24"/>
          <w:szCs w:val="24"/>
          <w:highlight w:val="none"/>
        </w:rPr>
      </w:pPr>
      <w:r>
        <w:rPr>
          <w:rFonts w:hint="eastAsia" w:ascii="宋体" w:hAnsi="宋体" w:cs="宋体"/>
          <w:b/>
          <w:color w:val="auto"/>
          <w:spacing w:val="0"/>
          <w:sz w:val="24"/>
          <w:szCs w:val="24"/>
          <w:highlight w:val="none"/>
          <w:lang w:eastAsia="zh-CN"/>
        </w:rPr>
        <w:t>账号</w:t>
      </w:r>
      <w:r>
        <w:rPr>
          <w:rFonts w:hint="eastAsia" w:ascii="宋体" w:hAnsi="宋体" w:cs="宋体"/>
          <w:b/>
          <w:color w:val="auto"/>
          <w:spacing w:val="0"/>
          <w:sz w:val="24"/>
          <w:szCs w:val="24"/>
          <w:highlight w:val="none"/>
        </w:rPr>
        <w:t xml:space="preserve">：                                  </w:t>
      </w:r>
      <w:r>
        <w:rPr>
          <w:rFonts w:hint="eastAsia" w:ascii="宋体" w:hAnsi="宋体" w:cs="宋体"/>
          <w:b/>
          <w:color w:val="auto"/>
          <w:spacing w:val="0"/>
          <w:sz w:val="24"/>
          <w:szCs w:val="24"/>
          <w:highlight w:val="none"/>
          <w:lang w:eastAsia="zh-CN"/>
        </w:rPr>
        <w:t>账号</w:t>
      </w:r>
      <w:r>
        <w:rPr>
          <w:rFonts w:hint="eastAsia" w:ascii="宋体" w:hAnsi="宋体" w:cs="宋体"/>
          <w:b/>
          <w:color w:val="auto"/>
          <w:spacing w:val="0"/>
          <w:sz w:val="24"/>
          <w:szCs w:val="24"/>
          <w:highlight w:val="none"/>
        </w:rPr>
        <w:t>：</w:t>
      </w:r>
    </w:p>
    <w:p w14:paraId="22DA897F">
      <w:pPr>
        <w:keepNext w:val="0"/>
        <w:keepLines w:val="0"/>
        <w:pageBreakBefore w:val="0"/>
        <w:widowControl w:val="0"/>
        <w:spacing w:before="181" w:line="360" w:lineRule="auto"/>
        <w:ind w:firstLine="482"/>
        <w:rPr>
          <w:rFonts w:ascii="宋体" w:hAnsi="宋体" w:cs="宋体"/>
          <w:b/>
          <w:color w:val="auto"/>
          <w:spacing w:val="0"/>
          <w:sz w:val="24"/>
          <w:szCs w:val="24"/>
          <w:highlight w:val="none"/>
        </w:rPr>
      </w:pPr>
      <w:r>
        <w:rPr>
          <w:rFonts w:hint="eastAsia" w:ascii="宋体" w:hAnsi="宋体" w:cs="宋体"/>
          <w:b/>
          <w:color w:val="auto"/>
          <w:spacing w:val="0"/>
          <w:sz w:val="24"/>
          <w:szCs w:val="24"/>
          <w:highlight w:val="none"/>
        </w:rPr>
        <w:t>电话：                                  电话：</w:t>
      </w:r>
    </w:p>
    <w:p w14:paraId="4C29F0F0">
      <w:pPr>
        <w:keepNext w:val="0"/>
        <w:keepLines w:val="0"/>
        <w:pageBreakBefore w:val="0"/>
        <w:widowControl w:val="0"/>
        <w:spacing w:before="181" w:line="360" w:lineRule="auto"/>
        <w:ind w:firstLine="482"/>
        <w:rPr>
          <w:rFonts w:ascii="宋体" w:hAnsi="宋体" w:cs="宋体"/>
          <w:b/>
          <w:color w:val="auto"/>
          <w:spacing w:val="0"/>
          <w:sz w:val="24"/>
          <w:szCs w:val="24"/>
          <w:highlight w:val="none"/>
        </w:rPr>
      </w:pPr>
      <w:r>
        <w:rPr>
          <w:rFonts w:hint="eastAsia" w:ascii="宋体" w:hAnsi="宋体" w:cs="宋体"/>
          <w:b/>
          <w:color w:val="auto"/>
          <w:spacing w:val="0"/>
          <w:sz w:val="24"/>
          <w:szCs w:val="24"/>
          <w:highlight w:val="none"/>
        </w:rPr>
        <w:t>传真：                                  传真：</w:t>
      </w:r>
    </w:p>
    <w:p w14:paraId="04F7CE79">
      <w:pPr>
        <w:keepNext w:val="0"/>
        <w:keepLines w:val="0"/>
        <w:pageBreakBefore w:val="0"/>
        <w:widowControl w:val="0"/>
        <w:spacing w:before="181" w:line="360" w:lineRule="auto"/>
        <w:ind w:firstLine="482"/>
        <w:rPr>
          <w:rFonts w:ascii="宋体" w:hAnsi="宋体" w:cs="宋体"/>
          <w:b/>
          <w:bCs/>
          <w:color w:val="auto"/>
          <w:spacing w:val="0"/>
          <w:sz w:val="24"/>
          <w:szCs w:val="24"/>
          <w:highlight w:val="none"/>
        </w:rPr>
      </w:pPr>
      <w:r>
        <w:rPr>
          <w:rFonts w:hint="eastAsia" w:ascii="宋体" w:hAnsi="宋体" w:cs="宋体"/>
          <w:b/>
          <w:bCs/>
          <w:color w:val="auto"/>
          <w:spacing w:val="0"/>
          <w:sz w:val="24"/>
          <w:szCs w:val="24"/>
          <w:highlight w:val="none"/>
        </w:rPr>
        <w:t>法定代表人（或委托代理人）</w:t>
      </w:r>
      <w:r>
        <w:rPr>
          <w:rFonts w:hint="eastAsia" w:ascii="宋体" w:hAnsi="宋体" w:cs="宋体"/>
          <w:b/>
          <w:color w:val="auto"/>
          <w:spacing w:val="0"/>
          <w:sz w:val="24"/>
          <w:szCs w:val="24"/>
          <w:highlight w:val="none"/>
        </w:rPr>
        <w:t xml:space="preserve">              </w:t>
      </w:r>
      <w:r>
        <w:rPr>
          <w:rFonts w:hint="eastAsia" w:ascii="宋体" w:hAnsi="宋体" w:cs="宋体"/>
          <w:b/>
          <w:bCs/>
          <w:color w:val="auto"/>
          <w:spacing w:val="0"/>
          <w:sz w:val="24"/>
          <w:szCs w:val="24"/>
          <w:highlight w:val="none"/>
        </w:rPr>
        <w:t>法定代表人（或委托代理人）</w:t>
      </w:r>
    </w:p>
    <w:p w14:paraId="44C2F213">
      <w:pPr>
        <w:keepNext w:val="0"/>
        <w:keepLines w:val="0"/>
        <w:pageBreakBefore w:val="0"/>
        <w:widowControl w:val="0"/>
        <w:spacing w:before="181" w:line="360" w:lineRule="auto"/>
        <w:ind w:firstLine="482"/>
        <w:rPr>
          <w:rFonts w:ascii="宋体" w:hAnsi="宋体" w:cs="宋体"/>
          <w:b/>
          <w:color w:val="auto"/>
          <w:spacing w:val="0"/>
          <w:sz w:val="24"/>
          <w:szCs w:val="24"/>
          <w:highlight w:val="none"/>
        </w:rPr>
      </w:pPr>
      <w:r>
        <w:rPr>
          <w:rFonts w:hint="eastAsia" w:ascii="宋体" w:hAnsi="宋体" w:cs="宋体"/>
          <w:b/>
          <w:bCs/>
          <w:color w:val="auto"/>
          <w:spacing w:val="0"/>
          <w:sz w:val="24"/>
          <w:szCs w:val="24"/>
          <w:highlight w:val="none"/>
        </w:rPr>
        <w:t>（</w:t>
      </w:r>
      <w:r>
        <w:rPr>
          <w:rFonts w:hint="eastAsia" w:ascii="宋体" w:hAnsi="宋体" w:cs="宋体"/>
          <w:b/>
          <w:color w:val="auto"/>
          <w:spacing w:val="0"/>
          <w:sz w:val="24"/>
          <w:szCs w:val="24"/>
          <w:highlight w:val="none"/>
        </w:rPr>
        <w:t xml:space="preserve">签字或盖章）：                        </w:t>
      </w:r>
      <w:r>
        <w:rPr>
          <w:rFonts w:hint="eastAsia" w:ascii="宋体" w:hAnsi="宋体" w:cs="宋体"/>
          <w:b/>
          <w:bCs/>
          <w:color w:val="auto"/>
          <w:spacing w:val="0"/>
          <w:sz w:val="24"/>
          <w:szCs w:val="24"/>
          <w:highlight w:val="none"/>
        </w:rPr>
        <w:t>（</w:t>
      </w:r>
      <w:r>
        <w:rPr>
          <w:rFonts w:hint="eastAsia" w:ascii="宋体" w:hAnsi="宋体" w:cs="宋体"/>
          <w:b/>
          <w:color w:val="auto"/>
          <w:spacing w:val="0"/>
          <w:sz w:val="24"/>
          <w:szCs w:val="24"/>
          <w:highlight w:val="none"/>
        </w:rPr>
        <w:t>签字或盖章）：</w:t>
      </w:r>
    </w:p>
    <w:p w14:paraId="242FA9D9">
      <w:pPr>
        <w:keepNext w:val="0"/>
        <w:keepLines w:val="0"/>
        <w:pageBreakBefore w:val="0"/>
        <w:widowControl w:val="0"/>
        <w:spacing w:before="181" w:line="360" w:lineRule="auto"/>
        <w:ind w:firstLine="2409"/>
        <w:rPr>
          <w:rFonts w:hint="eastAsia" w:ascii="宋体" w:hAnsi="宋体" w:cs="宋体"/>
          <w:b/>
          <w:color w:val="auto"/>
          <w:spacing w:val="0"/>
          <w:sz w:val="24"/>
          <w:szCs w:val="24"/>
          <w:highlight w:val="none"/>
        </w:rPr>
      </w:pPr>
      <w:r>
        <w:rPr>
          <w:rFonts w:hint="eastAsia" w:ascii="宋体" w:hAnsi="宋体" w:cs="宋体"/>
          <w:b/>
          <w:color w:val="auto"/>
          <w:spacing w:val="0"/>
          <w:sz w:val="24"/>
          <w:szCs w:val="24"/>
          <w:highlight w:val="none"/>
        </w:rPr>
        <w:t>年  月  日                             年   月   日</w:t>
      </w:r>
    </w:p>
    <w:p w14:paraId="7BA5C3B7">
      <w:pPr>
        <w:keepNext w:val="0"/>
        <w:keepLines w:val="0"/>
        <w:pageBreakBefore w:val="0"/>
        <w:widowControl w:val="0"/>
        <w:spacing w:before="181" w:line="360" w:lineRule="auto"/>
        <w:ind w:firstLine="482" w:firstLineChars="200"/>
        <w:rPr>
          <w:rFonts w:hint="eastAsia" w:ascii="宋体" w:hAnsi="宋体" w:cs="宋体"/>
          <w:b/>
          <w:color w:val="auto"/>
          <w:spacing w:val="0"/>
          <w:sz w:val="24"/>
          <w:szCs w:val="24"/>
          <w:highlight w:val="none"/>
          <w:lang w:val="en-US" w:eastAsia="zh-CN"/>
        </w:rPr>
      </w:pPr>
    </w:p>
    <w:p w14:paraId="1ED6A05C">
      <w:pPr>
        <w:keepNext w:val="0"/>
        <w:keepLines w:val="0"/>
        <w:pageBreakBefore w:val="0"/>
        <w:widowControl w:val="0"/>
        <w:spacing w:before="181" w:line="360" w:lineRule="auto"/>
        <w:ind w:firstLine="482" w:firstLineChars="200"/>
        <w:rPr>
          <w:rFonts w:hint="eastAsia" w:ascii="宋体" w:hAnsi="宋体" w:eastAsia="宋体" w:cs="宋体"/>
          <w:b/>
          <w:color w:val="auto"/>
          <w:spacing w:val="0"/>
          <w:sz w:val="24"/>
          <w:szCs w:val="24"/>
          <w:highlight w:val="none"/>
          <w:lang w:val="en-US" w:eastAsia="zh-CN"/>
        </w:rPr>
      </w:pPr>
      <w:r>
        <w:rPr>
          <w:rFonts w:hint="eastAsia" w:ascii="宋体" w:hAnsi="宋体" w:cs="宋体"/>
          <w:b/>
          <w:color w:val="auto"/>
          <w:spacing w:val="0"/>
          <w:sz w:val="24"/>
          <w:szCs w:val="24"/>
          <w:highlight w:val="none"/>
          <w:lang w:val="en-US" w:eastAsia="zh-CN"/>
        </w:rPr>
        <w:t>见证方（盖章）：江苏诚锡工程咨询管理有限公司</w:t>
      </w:r>
    </w:p>
    <w:p w14:paraId="528CEE26">
      <w:pPr>
        <w:rPr>
          <w:rFonts w:hint="eastAsia" w:ascii="黑体" w:eastAsia="黑体"/>
          <w:bCs/>
          <w:color w:val="auto"/>
          <w:spacing w:val="0"/>
          <w:sz w:val="36"/>
          <w:szCs w:val="36"/>
          <w:highlight w:val="none"/>
        </w:rPr>
      </w:pPr>
      <w:r>
        <w:rPr>
          <w:rFonts w:hint="eastAsia" w:ascii="黑体" w:eastAsia="黑体"/>
          <w:bCs/>
          <w:color w:val="auto"/>
          <w:spacing w:val="0"/>
          <w:sz w:val="36"/>
          <w:szCs w:val="36"/>
          <w:highlight w:val="none"/>
        </w:rPr>
        <w:br w:type="page" w:clear="all"/>
      </w:r>
    </w:p>
    <w:p w14:paraId="376A886A">
      <w:pPr>
        <w:shd w:val="clear" w:color="auto"/>
        <w:spacing w:line="360" w:lineRule="auto"/>
        <w:jc w:val="center"/>
        <w:rPr>
          <w:rFonts w:hAnsi="宋体"/>
          <w:color w:val="auto"/>
          <w:spacing w:val="0"/>
          <w:sz w:val="36"/>
          <w:szCs w:val="36"/>
          <w:highlight w:val="none"/>
        </w:rPr>
      </w:pPr>
      <w:r>
        <w:rPr>
          <w:rFonts w:hint="eastAsia" w:ascii="黑体" w:eastAsia="黑体"/>
          <w:bCs/>
          <w:color w:val="auto"/>
          <w:spacing w:val="0"/>
          <w:sz w:val="36"/>
          <w:szCs w:val="36"/>
          <w:highlight w:val="none"/>
        </w:rPr>
        <w:t>第四章 采购需求</w:t>
      </w:r>
    </w:p>
    <w:p w14:paraId="49E70B3F">
      <w:pPr>
        <w:keepNext w:val="0"/>
        <w:keepLines w:val="0"/>
        <w:pageBreakBefore w:val="0"/>
        <w:widowControl w:val="0"/>
        <w:shd w:val="clear" w:color="auto" w:fill="auto"/>
        <w:spacing w:line="360" w:lineRule="auto"/>
        <w:ind w:firstLine="560"/>
        <w:jc w:val="left"/>
        <w:rPr>
          <w:rFonts w:ascii="宋体" w:hAnsi="宋体" w:cs="宋体"/>
          <w:color w:val="auto"/>
          <w:spacing w:val="0"/>
          <w:sz w:val="28"/>
          <w:szCs w:val="28"/>
          <w:highlight w:val="none"/>
        </w:rPr>
      </w:pPr>
      <w:r>
        <w:rPr>
          <w:rFonts w:hint="eastAsia" w:ascii="宋体" w:hAnsi="宋体" w:cs="宋体"/>
          <w:color w:val="auto"/>
          <w:spacing w:val="0"/>
          <w:sz w:val="28"/>
          <w:szCs w:val="28"/>
          <w:highlight w:val="none"/>
        </w:rPr>
        <w:t>一、项目要求</w:t>
      </w:r>
    </w:p>
    <w:p w14:paraId="526AE7D2">
      <w:pPr>
        <w:keepNext w:val="0"/>
        <w:keepLines w:val="0"/>
        <w:pageBreakBefore w:val="0"/>
        <w:widowControl w:val="0"/>
        <w:shd w:val="clear" w:color="auto" w:fill="auto"/>
        <w:spacing w:line="360" w:lineRule="auto"/>
        <w:ind w:firstLine="480"/>
        <w:jc w:val="left"/>
        <w:rPr>
          <w:rFonts w:hint="eastAsia" w:ascii="宋体" w:hAnsi="宋体" w:eastAsia="宋体" w:cs="宋体"/>
          <w:bCs/>
          <w:color w:val="auto"/>
          <w:spacing w:val="0"/>
          <w:sz w:val="24"/>
          <w:szCs w:val="24"/>
          <w:highlight w:val="none"/>
          <w:lang w:eastAsia="zh-CN"/>
        </w:rPr>
      </w:pPr>
      <w:r>
        <w:rPr>
          <w:rFonts w:hint="eastAsia" w:ascii="宋体" w:hAnsi="宋体" w:cs="宋体"/>
          <w:bCs/>
          <w:color w:val="auto"/>
          <w:spacing w:val="0"/>
          <w:sz w:val="24"/>
          <w:szCs w:val="24"/>
          <w:highlight w:val="none"/>
        </w:rPr>
        <w:t>项目名称：</w:t>
      </w:r>
      <w:r>
        <w:rPr>
          <w:rFonts w:hint="eastAsia" w:ascii="宋体" w:hAnsi="宋体" w:cs="宋体"/>
          <w:bCs/>
          <w:color w:val="auto"/>
          <w:spacing w:val="0"/>
          <w:sz w:val="24"/>
          <w:szCs w:val="24"/>
          <w:highlight w:val="none"/>
          <w:lang w:eastAsia="zh-CN"/>
        </w:rPr>
        <w:t>2026年度鸿山街道安康关爱行动老年人团体意外保险项目</w:t>
      </w:r>
    </w:p>
    <w:p w14:paraId="27915990">
      <w:pPr>
        <w:pStyle w:val="520"/>
        <w:keepNext w:val="0"/>
        <w:keepLines w:val="0"/>
        <w:pageBreakBefore w:val="0"/>
        <w:widowControl w:val="0"/>
        <w:shd w:val="clear" w:color="auto" w:fill="auto"/>
        <w:tabs>
          <w:tab w:val="left" w:pos="8792"/>
        </w:tabs>
        <w:spacing w:line="360" w:lineRule="auto"/>
        <w:ind w:firstLine="480"/>
        <w:jc w:val="left"/>
        <w:rPr>
          <w:rFonts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项目期限：合同期限为一年。</w:t>
      </w:r>
    </w:p>
    <w:p w14:paraId="05CEB404">
      <w:pPr>
        <w:pStyle w:val="520"/>
        <w:keepNext w:val="0"/>
        <w:keepLines w:val="0"/>
        <w:pageBreakBefore w:val="0"/>
        <w:widowControl w:val="0"/>
        <w:shd w:val="clear" w:color="auto" w:fill="auto"/>
        <w:tabs>
          <w:tab w:val="left" w:pos="8792"/>
        </w:tabs>
        <w:spacing w:line="360" w:lineRule="auto"/>
        <w:ind w:firstLine="480"/>
        <w:jc w:val="left"/>
        <w:rPr>
          <w:rFonts w:hint="default" w:ascii="宋体" w:hAnsi="宋体" w:eastAsia="宋体" w:cs="宋体"/>
          <w:bCs/>
          <w:color w:val="auto"/>
          <w:spacing w:val="0"/>
          <w:sz w:val="24"/>
          <w:szCs w:val="24"/>
          <w:highlight w:val="none"/>
          <w:lang w:val="en-US" w:eastAsia="zh-CN"/>
        </w:rPr>
      </w:pPr>
      <w:r>
        <w:rPr>
          <w:rFonts w:hint="eastAsia" w:ascii="宋体" w:hAnsi="宋体" w:eastAsia="宋体" w:cs="宋体"/>
          <w:bCs/>
          <w:color w:val="auto"/>
          <w:spacing w:val="0"/>
          <w:sz w:val="24"/>
          <w:szCs w:val="24"/>
          <w:highlight w:val="none"/>
        </w:rPr>
        <w:t>投标说明：</w:t>
      </w:r>
      <w:r>
        <w:rPr>
          <w:rFonts w:hint="eastAsia" w:ascii="宋体" w:hAnsi="宋体" w:eastAsia="宋体" w:cs="宋体"/>
          <w:bCs/>
          <w:color w:val="0000FF"/>
          <w:spacing w:val="0"/>
          <w:sz w:val="24"/>
          <w:szCs w:val="24"/>
          <w:highlight w:val="none"/>
        </w:rPr>
        <w:t>本项目人均保费最高限价</w:t>
      </w:r>
      <w:r>
        <w:rPr>
          <w:rFonts w:hint="eastAsia" w:ascii="宋体" w:hAnsi="宋体" w:eastAsia="宋体" w:cs="宋体"/>
          <w:bCs/>
          <w:color w:val="0000FF"/>
          <w:spacing w:val="0"/>
          <w:sz w:val="24"/>
          <w:szCs w:val="24"/>
          <w:highlight w:val="none"/>
          <w:lang w:val="en-US" w:eastAsia="zh-CN"/>
        </w:rPr>
        <w:t>48</w:t>
      </w:r>
      <w:r>
        <w:rPr>
          <w:rFonts w:hint="eastAsia" w:ascii="宋体" w:hAnsi="宋体" w:eastAsia="宋体" w:cs="宋体"/>
          <w:bCs/>
          <w:color w:val="0000FF"/>
          <w:spacing w:val="0"/>
          <w:sz w:val="24"/>
          <w:szCs w:val="24"/>
          <w:highlight w:val="none"/>
        </w:rPr>
        <w:t>元/人/年</w:t>
      </w:r>
      <w:r>
        <w:rPr>
          <w:rFonts w:hint="eastAsia" w:ascii="宋体" w:hAnsi="宋体" w:eastAsia="宋体" w:cs="宋体"/>
          <w:bCs/>
          <w:color w:val="0000FF"/>
          <w:spacing w:val="0"/>
          <w:sz w:val="24"/>
          <w:szCs w:val="24"/>
          <w:highlight w:val="none"/>
          <w:lang w:eastAsia="zh-CN"/>
        </w:rPr>
        <w:t>。</w:t>
      </w:r>
      <w:r>
        <w:rPr>
          <w:rFonts w:hint="eastAsia" w:ascii="宋体" w:hAnsi="宋体" w:cs="宋体"/>
          <w:b/>
          <w:bCs w:val="0"/>
          <w:color w:val="0000FF"/>
          <w:spacing w:val="0"/>
          <w:sz w:val="24"/>
          <w:szCs w:val="24"/>
          <w:highlight w:val="none"/>
          <w:lang w:val="en-US" w:eastAsia="zh-CN"/>
        </w:rPr>
        <w:t>最高限价为1033776元，</w:t>
      </w:r>
      <w:r>
        <w:rPr>
          <w:rFonts w:hint="eastAsia" w:ascii="宋体" w:hAnsi="宋体" w:cs="Vrinda"/>
          <w:color w:val="0000FF"/>
          <w:spacing w:val="0"/>
          <w:sz w:val="24"/>
          <w:highlight w:val="none"/>
        </w:rPr>
        <w:t>投标报价高于最高限价的作为无效投标处理</w:t>
      </w:r>
      <w:r>
        <w:rPr>
          <w:rFonts w:hint="eastAsia" w:ascii="宋体" w:hAnsi="宋体" w:eastAsia="宋体" w:cs="宋体"/>
          <w:bCs/>
          <w:color w:val="0000FF"/>
          <w:spacing w:val="0"/>
          <w:sz w:val="24"/>
          <w:szCs w:val="24"/>
          <w:highlight w:val="none"/>
        </w:rPr>
        <w:t>。</w:t>
      </w:r>
    </w:p>
    <w:p w14:paraId="33486EE7">
      <w:pPr>
        <w:keepNext w:val="0"/>
        <w:keepLines w:val="0"/>
        <w:pageBreakBefore w:val="0"/>
        <w:widowControl w:val="0"/>
        <w:shd w:val="clear" w:color="auto" w:fill="auto"/>
        <w:spacing w:line="360" w:lineRule="auto"/>
        <w:ind w:firstLine="560"/>
        <w:jc w:val="left"/>
        <w:outlineLvl w:val="1"/>
        <w:rPr>
          <w:rFonts w:ascii="宋体" w:hAnsi="宋体" w:cs="宋体"/>
          <w:color w:val="auto"/>
          <w:spacing w:val="0"/>
          <w:sz w:val="28"/>
          <w:szCs w:val="28"/>
          <w:highlight w:val="none"/>
        </w:rPr>
      </w:pPr>
      <w:r>
        <w:rPr>
          <w:rFonts w:hint="eastAsia" w:ascii="宋体" w:hAnsi="宋体" w:cs="宋体"/>
          <w:color w:val="auto"/>
          <w:spacing w:val="0"/>
          <w:sz w:val="28"/>
          <w:szCs w:val="28"/>
          <w:highlight w:val="none"/>
        </w:rPr>
        <w:t>二、基本保险方案</w:t>
      </w:r>
    </w:p>
    <w:p w14:paraId="02C25FBB">
      <w:pPr>
        <w:keepNext w:val="0"/>
        <w:keepLines w:val="0"/>
        <w:pageBreakBefore w:val="0"/>
        <w:widowControl w:val="0"/>
        <w:shd w:val="clear" w:color="auto" w:fill="auto"/>
        <w:spacing w:line="360" w:lineRule="auto"/>
        <w:ind w:firstLine="482"/>
        <w:jc w:val="left"/>
        <w:outlineLvl w:val="1"/>
        <w:rPr>
          <w:rFonts w:ascii="宋体" w:hAnsi="宋体" w:cs="宋体"/>
          <w:b/>
          <w:color w:val="auto"/>
          <w:spacing w:val="0"/>
          <w:sz w:val="24"/>
          <w:highlight w:val="none"/>
        </w:rPr>
      </w:pPr>
      <w:r>
        <w:rPr>
          <w:rFonts w:hint="eastAsia" w:ascii="宋体" w:hAnsi="宋体" w:cs="宋体"/>
          <w:b/>
          <w:color w:val="auto"/>
          <w:spacing w:val="0"/>
          <w:sz w:val="24"/>
          <w:highlight w:val="none"/>
        </w:rPr>
        <w:t>（一）定义</w:t>
      </w:r>
    </w:p>
    <w:p w14:paraId="00CF96A6">
      <w:pPr>
        <w:keepNext w:val="0"/>
        <w:keepLines w:val="0"/>
        <w:pageBreakBefore w:val="0"/>
        <w:widowControl w:val="0"/>
        <w:shd w:val="clear" w:color="auto" w:fill="auto"/>
        <w:spacing w:line="360" w:lineRule="auto"/>
        <w:ind w:firstLine="480"/>
        <w:jc w:val="left"/>
        <w:rPr>
          <w:rFonts w:ascii="宋体" w:hAnsi="宋体" w:cs="宋体"/>
          <w:bCs/>
          <w:color w:val="auto"/>
          <w:spacing w:val="0"/>
          <w:sz w:val="24"/>
          <w:szCs w:val="24"/>
          <w:highlight w:val="none"/>
        </w:rPr>
      </w:pPr>
      <w:r>
        <w:rPr>
          <w:rFonts w:hint="eastAsia" w:ascii="宋体" w:hAnsi="宋体" w:cs="宋体"/>
          <w:bCs/>
          <w:color w:val="auto"/>
          <w:spacing w:val="0"/>
          <w:sz w:val="24"/>
          <w:szCs w:val="24"/>
          <w:highlight w:val="none"/>
        </w:rPr>
        <w:t>术语解释：</w:t>
      </w:r>
    </w:p>
    <w:p w14:paraId="53D1D05D">
      <w:pPr>
        <w:keepNext w:val="0"/>
        <w:keepLines w:val="0"/>
        <w:pageBreakBefore w:val="0"/>
        <w:widowControl w:val="0"/>
        <w:shd w:val="clear" w:color="auto" w:fill="auto"/>
        <w:spacing w:line="360" w:lineRule="auto"/>
        <w:ind w:firstLine="480"/>
        <w:jc w:val="left"/>
        <w:rPr>
          <w:rFonts w:ascii="宋体" w:hAnsi="宋体" w:cs="宋体"/>
          <w:bCs/>
          <w:color w:val="auto"/>
          <w:spacing w:val="0"/>
          <w:sz w:val="24"/>
          <w:szCs w:val="24"/>
          <w:highlight w:val="none"/>
        </w:rPr>
      </w:pPr>
      <w:r>
        <w:rPr>
          <w:rFonts w:hint="eastAsia" w:ascii="宋体" w:hAnsi="宋体" w:cs="宋体"/>
          <w:bCs/>
          <w:color w:val="auto"/>
          <w:spacing w:val="0"/>
          <w:sz w:val="24"/>
          <w:szCs w:val="24"/>
          <w:highlight w:val="none"/>
          <w:lang w:eastAsia="zh-CN"/>
        </w:rPr>
        <w:t>1.</w:t>
      </w:r>
      <w:r>
        <w:rPr>
          <w:rFonts w:hint="eastAsia" w:ascii="宋体" w:hAnsi="宋体" w:cs="宋体"/>
          <w:bCs/>
          <w:color w:val="auto"/>
          <w:spacing w:val="0"/>
          <w:sz w:val="24"/>
          <w:szCs w:val="24"/>
          <w:highlight w:val="none"/>
        </w:rPr>
        <w:t>“服务”系指根据约定中标方应承担的义务及相关的后续服务，如：上门服务、24小时受理接报案、限时理赔支付赔款、无偿提供保险知识培训和其他中标方应承担的义务。</w:t>
      </w:r>
    </w:p>
    <w:p w14:paraId="4FBF79B1">
      <w:pPr>
        <w:keepNext w:val="0"/>
        <w:keepLines w:val="0"/>
        <w:pageBreakBefore w:val="0"/>
        <w:widowControl w:val="0"/>
        <w:shd w:val="clear" w:color="auto" w:fill="auto"/>
        <w:spacing w:line="360" w:lineRule="auto"/>
        <w:ind w:firstLine="480"/>
        <w:jc w:val="left"/>
        <w:rPr>
          <w:rFonts w:ascii="宋体" w:hAnsi="宋体" w:cs="宋体"/>
          <w:bCs/>
          <w:color w:val="auto"/>
          <w:spacing w:val="0"/>
          <w:sz w:val="24"/>
          <w:szCs w:val="24"/>
          <w:highlight w:val="none"/>
        </w:rPr>
      </w:pPr>
      <w:r>
        <w:rPr>
          <w:rFonts w:hint="eastAsia" w:ascii="宋体" w:hAnsi="宋体" w:cs="宋体"/>
          <w:bCs/>
          <w:color w:val="auto"/>
          <w:spacing w:val="0"/>
          <w:sz w:val="24"/>
          <w:szCs w:val="24"/>
          <w:highlight w:val="none"/>
          <w:lang w:eastAsia="zh-CN"/>
        </w:rPr>
        <w:t>2.</w:t>
      </w:r>
      <w:r>
        <w:rPr>
          <w:rFonts w:hint="eastAsia" w:ascii="宋体" w:hAnsi="宋体" w:cs="宋体"/>
          <w:bCs/>
          <w:color w:val="auto"/>
          <w:spacing w:val="0"/>
          <w:sz w:val="24"/>
          <w:szCs w:val="24"/>
          <w:highlight w:val="none"/>
        </w:rPr>
        <w:t>“被保险人”系</w:t>
      </w:r>
      <w:r>
        <w:rPr>
          <w:rFonts w:hint="eastAsia" w:ascii="宋体" w:hAnsi="宋体" w:cs="宋体"/>
          <w:bCs/>
          <w:color w:val="auto"/>
          <w:spacing w:val="0"/>
          <w:sz w:val="24"/>
          <w:szCs w:val="24"/>
          <w:highlight w:val="none"/>
          <w:lang w:eastAsia="zh-CN"/>
        </w:rPr>
        <w:t>鸿山街道</w:t>
      </w:r>
      <w:r>
        <w:rPr>
          <w:rFonts w:hint="eastAsia" w:ascii="宋体" w:hAnsi="宋体" w:cs="宋体"/>
          <w:bCs/>
          <w:color w:val="auto"/>
          <w:spacing w:val="0"/>
          <w:sz w:val="24"/>
          <w:szCs w:val="24"/>
          <w:highlight w:val="none"/>
        </w:rPr>
        <w:t>辖区内</w:t>
      </w:r>
      <w:r>
        <w:rPr>
          <w:rFonts w:hint="eastAsia" w:ascii="宋体" w:hAnsi="宋体" w:cs="宋体"/>
          <w:bCs/>
          <w:color w:val="auto"/>
          <w:spacing w:val="0"/>
          <w:sz w:val="24"/>
          <w:szCs w:val="24"/>
          <w:highlight w:val="none"/>
          <w:lang w:eastAsia="zh-CN"/>
        </w:rPr>
        <w:t>21537</w:t>
      </w:r>
      <w:r>
        <w:rPr>
          <w:rFonts w:hint="eastAsia" w:ascii="宋体" w:hAnsi="宋体" w:cs="宋体"/>
          <w:bCs/>
          <w:color w:val="auto"/>
          <w:spacing w:val="0"/>
          <w:sz w:val="24"/>
          <w:szCs w:val="24"/>
          <w:highlight w:val="none"/>
        </w:rPr>
        <w:t>名60周岁（含）以上的老年人。</w:t>
      </w:r>
    </w:p>
    <w:p w14:paraId="1C156DF3">
      <w:pPr>
        <w:keepNext w:val="0"/>
        <w:keepLines w:val="0"/>
        <w:pageBreakBefore w:val="0"/>
        <w:widowControl w:val="0"/>
        <w:shd w:val="clear" w:color="auto" w:fill="auto"/>
        <w:spacing w:line="360" w:lineRule="auto"/>
        <w:ind w:firstLine="482"/>
        <w:jc w:val="left"/>
        <w:outlineLvl w:val="1"/>
        <w:rPr>
          <w:rFonts w:ascii="宋体" w:hAnsi="宋体" w:cs="宋体"/>
          <w:b/>
          <w:color w:val="auto"/>
          <w:spacing w:val="0"/>
          <w:sz w:val="24"/>
          <w:highlight w:val="none"/>
        </w:rPr>
      </w:pPr>
      <w:r>
        <w:rPr>
          <w:rFonts w:hint="eastAsia" w:ascii="宋体" w:hAnsi="宋体" w:cs="宋体"/>
          <w:b/>
          <w:color w:val="auto"/>
          <w:spacing w:val="0"/>
          <w:sz w:val="24"/>
          <w:highlight w:val="none"/>
        </w:rPr>
        <w:t>（二）服务范围</w:t>
      </w:r>
    </w:p>
    <w:p w14:paraId="47DA97B8">
      <w:pPr>
        <w:keepNext w:val="0"/>
        <w:keepLines w:val="0"/>
        <w:pageBreakBefore w:val="0"/>
        <w:widowControl w:val="0"/>
        <w:shd w:val="clear" w:color="auto" w:fill="auto"/>
        <w:spacing w:line="360" w:lineRule="auto"/>
        <w:ind w:firstLine="480"/>
        <w:jc w:val="left"/>
        <w:rPr>
          <w:rFonts w:ascii="宋体" w:hAnsi="宋体" w:cs="宋体"/>
          <w:b/>
          <w:color w:val="auto"/>
          <w:spacing w:val="0"/>
          <w:sz w:val="24"/>
          <w:highlight w:val="none"/>
        </w:rPr>
      </w:pPr>
      <w:r>
        <w:rPr>
          <w:rFonts w:hint="eastAsia" w:ascii="宋体" w:hAnsi="宋体" w:cs="宋体"/>
          <w:bCs/>
          <w:color w:val="auto"/>
          <w:spacing w:val="0"/>
          <w:sz w:val="24"/>
          <w:szCs w:val="24"/>
          <w:highlight w:val="none"/>
        </w:rPr>
        <w:t>本项目服务范围为</w:t>
      </w:r>
      <w:r>
        <w:rPr>
          <w:rFonts w:hint="eastAsia" w:ascii="宋体" w:hAnsi="宋体" w:cs="宋体"/>
          <w:bCs/>
          <w:color w:val="auto"/>
          <w:spacing w:val="0"/>
          <w:sz w:val="24"/>
          <w:szCs w:val="24"/>
          <w:highlight w:val="none"/>
          <w:lang w:val="en-US" w:eastAsia="zh-CN"/>
        </w:rPr>
        <w:t>2026年度鸿山街道安康关爱行动老年人团体意外保险项目的对象为鸿山街道辖区内21537名60周岁（含）以上的老年人。</w:t>
      </w:r>
    </w:p>
    <w:p w14:paraId="72025ADA">
      <w:pPr>
        <w:keepNext w:val="0"/>
        <w:keepLines w:val="0"/>
        <w:pageBreakBefore w:val="0"/>
        <w:widowControl w:val="0"/>
        <w:numPr>
          <w:ilvl w:val="0"/>
          <w:numId w:val="0"/>
        </w:numPr>
        <w:shd w:val="clear" w:color="auto" w:fill="auto"/>
        <w:spacing w:line="360" w:lineRule="auto"/>
        <w:ind w:firstLine="482"/>
        <w:jc w:val="left"/>
        <w:outlineLvl w:val="1"/>
        <w:rPr>
          <w:rFonts w:ascii="宋体" w:hAnsi="宋体" w:cs="宋体"/>
          <w:b/>
          <w:color w:val="auto"/>
          <w:spacing w:val="0"/>
          <w:sz w:val="24"/>
          <w:highlight w:val="none"/>
        </w:rPr>
      </w:pPr>
      <w:r>
        <w:rPr>
          <w:rFonts w:hint="eastAsia" w:ascii="宋体" w:hAnsi="宋体" w:cs="宋体"/>
          <w:b/>
          <w:color w:val="auto"/>
          <w:spacing w:val="0"/>
          <w:sz w:val="24"/>
          <w:highlight w:val="none"/>
          <w:lang w:val="en-US" w:eastAsia="zh-CN" w:bidi="ar-SA"/>
        </w:rPr>
        <w:t>（三）</w:t>
      </w:r>
      <w:r>
        <w:rPr>
          <w:rFonts w:hint="eastAsia" w:ascii="宋体" w:hAnsi="宋体" w:cs="宋体"/>
          <w:b/>
          <w:color w:val="auto"/>
          <w:spacing w:val="0"/>
          <w:sz w:val="24"/>
          <w:highlight w:val="none"/>
        </w:rPr>
        <w:t>保障内容</w:t>
      </w:r>
    </w:p>
    <w:tbl>
      <w:tblPr>
        <w:tblStyle w:val="33"/>
        <w:tblW w:w="87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70"/>
        <w:gridCol w:w="515"/>
        <w:gridCol w:w="1620"/>
        <w:gridCol w:w="3951"/>
        <w:gridCol w:w="1637"/>
      </w:tblGrid>
      <w:tr w14:paraId="7D9A42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7156" w:type="dxa"/>
            <w:gridSpan w:val="4"/>
            <w:noWrap w:val="0"/>
            <w:vAlign w:val="top"/>
          </w:tcPr>
          <w:p w14:paraId="4FA4D401">
            <w:pPr>
              <w:pStyle w:val="521"/>
              <w:shd w:val="clear" w:color="auto" w:fill="auto"/>
              <w:spacing w:line="424" w:lineRule="exact"/>
              <w:ind w:left="419" w:right="412"/>
              <w:jc w:val="center"/>
              <w:rPr>
                <w:rFonts w:ascii="宋体" w:hAnsi="宋体" w:eastAsia="宋体" w:cs="宋体"/>
                <w:b/>
                <w:color w:val="auto"/>
                <w:spacing w:val="0"/>
                <w:sz w:val="28"/>
                <w:highlight w:val="none"/>
              </w:rPr>
            </w:pPr>
            <w:r>
              <w:rPr>
                <w:rFonts w:hint="eastAsia" w:ascii="宋体" w:hAnsi="宋体" w:eastAsia="宋体" w:cs="宋体"/>
                <w:b/>
                <w:color w:val="auto"/>
                <w:spacing w:val="0"/>
                <w:sz w:val="28"/>
                <w:highlight w:val="none"/>
              </w:rPr>
              <w:t>保障项目</w:t>
            </w:r>
          </w:p>
        </w:tc>
        <w:tc>
          <w:tcPr>
            <w:tcW w:w="1637" w:type="dxa"/>
            <w:noWrap w:val="0"/>
            <w:vAlign w:val="top"/>
          </w:tcPr>
          <w:p w14:paraId="22530B5E">
            <w:pPr>
              <w:pStyle w:val="521"/>
              <w:shd w:val="clear" w:color="auto" w:fill="auto"/>
              <w:spacing w:line="424" w:lineRule="exact"/>
              <w:ind w:left="127" w:right="121"/>
              <w:jc w:val="center"/>
              <w:rPr>
                <w:rFonts w:ascii="宋体" w:hAnsi="宋体" w:eastAsia="宋体" w:cs="宋体"/>
                <w:b/>
                <w:color w:val="auto"/>
                <w:spacing w:val="0"/>
                <w:sz w:val="28"/>
                <w:highlight w:val="none"/>
              </w:rPr>
            </w:pPr>
            <w:r>
              <w:rPr>
                <w:rFonts w:hint="eastAsia" w:ascii="宋体" w:hAnsi="宋体" w:eastAsia="宋体" w:cs="宋体"/>
                <w:b/>
                <w:color w:val="auto"/>
                <w:spacing w:val="0"/>
                <w:sz w:val="28"/>
                <w:highlight w:val="none"/>
              </w:rPr>
              <w:t>保险金额</w:t>
            </w:r>
          </w:p>
        </w:tc>
      </w:tr>
      <w:tr w14:paraId="65EF4C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0" w:hRule="atLeast"/>
          <w:jc w:val="center"/>
        </w:trPr>
        <w:tc>
          <w:tcPr>
            <w:tcW w:w="7156" w:type="dxa"/>
            <w:gridSpan w:val="4"/>
            <w:noWrap w:val="0"/>
            <w:vAlign w:val="top"/>
          </w:tcPr>
          <w:p w14:paraId="0940FDDB">
            <w:pPr>
              <w:pStyle w:val="521"/>
              <w:shd w:val="clear" w:color="auto" w:fill="auto"/>
              <w:spacing w:before="33" w:line="409" w:lineRule="exact"/>
              <w:ind w:left="419" w:right="412"/>
              <w:jc w:val="center"/>
              <w:rPr>
                <w:rFonts w:ascii="宋体" w:hAnsi="宋体" w:eastAsia="宋体" w:cs="宋体"/>
                <w:color w:val="auto"/>
                <w:spacing w:val="0"/>
                <w:sz w:val="24"/>
                <w:highlight w:val="none"/>
              </w:rPr>
            </w:pPr>
            <w:r>
              <w:rPr>
                <w:rFonts w:hint="eastAsia" w:ascii="宋体" w:hAnsi="宋体" w:eastAsia="宋体" w:cs="宋体"/>
                <w:color w:val="auto"/>
                <w:spacing w:val="0"/>
                <w:sz w:val="24"/>
                <w:highlight w:val="none"/>
              </w:rPr>
              <w:t>健康咨询服务</w:t>
            </w:r>
          </w:p>
          <w:p w14:paraId="372CB12B">
            <w:pPr>
              <w:pStyle w:val="521"/>
              <w:shd w:val="clear" w:color="auto" w:fill="auto"/>
              <w:spacing w:line="338" w:lineRule="exact"/>
              <w:ind w:left="419" w:right="410"/>
              <w:jc w:val="center"/>
              <w:rPr>
                <w:rFonts w:ascii="宋体" w:hAnsi="宋体" w:eastAsia="宋体" w:cs="宋体"/>
                <w:color w:val="auto"/>
                <w:spacing w:val="0"/>
                <w:sz w:val="24"/>
                <w:highlight w:val="none"/>
              </w:rPr>
            </w:pPr>
            <w:r>
              <w:rPr>
                <w:rFonts w:hint="eastAsia" w:ascii="宋体" w:hAnsi="宋体" w:eastAsia="宋体" w:cs="宋体"/>
                <w:color w:val="auto"/>
                <w:spacing w:val="0"/>
                <w:sz w:val="24"/>
                <w:highlight w:val="none"/>
              </w:rPr>
              <w:t>（24 小时家庭保健医生）</w:t>
            </w:r>
          </w:p>
        </w:tc>
        <w:tc>
          <w:tcPr>
            <w:tcW w:w="1637" w:type="dxa"/>
            <w:noWrap w:val="0"/>
            <w:vAlign w:val="top"/>
          </w:tcPr>
          <w:p w14:paraId="64AA7246">
            <w:pPr>
              <w:pStyle w:val="521"/>
              <w:shd w:val="clear" w:color="auto" w:fill="auto"/>
              <w:spacing w:before="232"/>
              <w:ind w:left="11"/>
              <w:jc w:val="center"/>
              <w:rPr>
                <w:rFonts w:ascii="宋体" w:hAnsi="宋体" w:eastAsia="宋体" w:cs="宋体"/>
                <w:color w:val="auto"/>
                <w:spacing w:val="0"/>
                <w:sz w:val="24"/>
                <w:highlight w:val="none"/>
              </w:rPr>
            </w:pPr>
            <w:r>
              <w:rPr>
                <w:rFonts w:hint="eastAsia" w:ascii="宋体" w:hAnsi="宋体" w:eastAsia="宋体" w:cs="宋体"/>
                <w:color w:val="auto"/>
                <w:spacing w:val="0"/>
                <w:sz w:val="24"/>
                <w:highlight w:val="none"/>
              </w:rPr>
              <w:t>—</w:t>
            </w:r>
          </w:p>
        </w:tc>
      </w:tr>
      <w:tr w14:paraId="77E95F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jc w:val="center"/>
        </w:trPr>
        <w:tc>
          <w:tcPr>
            <w:tcW w:w="1070" w:type="dxa"/>
            <w:vMerge w:val="restart"/>
            <w:noWrap w:val="0"/>
            <w:vAlign w:val="top"/>
          </w:tcPr>
          <w:p w14:paraId="6928E91F">
            <w:pPr>
              <w:pStyle w:val="521"/>
              <w:shd w:val="clear" w:color="auto" w:fill="auto"/>
              <w:rPr>
                <w:rFonts w:ascii="宋体" w:hAnsi="宋体" w:eastAsia="宋体" w:cs="宋体"/>
                <w:color w:val="auto"/>
                <w:spacing w:val="0"/>
                <w:sz w:val="28"/>
                <w:highlight w:val="none"/>
              </w:rPr>
            </w:pPr>
          </w:p>
          <w:p w14:paraId="07EFCF94">
            <w:pPr>
              <w:pStyle w:val="521"/>
              <w:shd w:val="clear" w:color="auto" w:fill="auto"/>
              <w:spacing w:before="6"/>
              <w:rPr>
                <w:rFonts w:ascii="宋体" w:hAnsi="宋体" w:eastAsia="宋体" w:cs="宋体"/>
                <w:color w:val="auto"/>
                <w:spacing w:val="0"/>
                <w:sz w:val="29"/>
                <w:highlight w:val="none"/>
              </w:rPr>
            </w:pPr>
          </w:p>
          <w:p w14:paraId="3C8D9E04">
            <w:pPr>
              <w:pStyle w:val="521"/>
              <w:shd w:val="clear" w:color="auto" w:fill="auto"/>
              <w:spacing w:before="1"/>
              <w:ind w:left="218"/>
              <w:rPr>
                <w:rFonts w:ascii="宋体" w:hAnsi="宋体" w:eastAsia="宋体" w:cs="宋体"/>
                <w:color w:val="auto"/>
                <w:spacing w:val="0"/>
                <w:sz w:val="24"/>
                <w:highlight w:val="none"/>
              </w:rPr>
            </w:pPr>
            <w:r>
              <w:rPr>
                <w:rFonts w:hint="eastAsia" w:ascii="宋体" w:hAnsi="宋体" w:eastAsia="宋体" w:cs="宋体"/>
                <w:color w:val="auto"/>
                <w:spacing w:val="0"/>
                <w:sz w:val="24"/>
                <w:highlight w:val="none"/>
              </w:rPr>
              <w:t>身故</w:t>
            </w:r>
          </w:p>
        </w:tc>
        <w:tc>
          <w:tcPr>
            <w:tcW w:w="6086" w:type="dxa"/>
            <w:gridSpan w:val="3"/>
            <w:noWrap w:val="0"/>
            <w:vAlign w:val="top"/>
          </w:tcPr>
          <w:p w14:paraId="31CE5CF6">
            <w:pPr>
              <w:pStyle w:val="521"/>
              <w:shd w:val="clear" w:color="auto" w:fill="auto"/>
              <w:spacing w:before="56" w:line="368" w:lineRule="exact"/>
              <w:ind w:left="141" w:right="134"/>
              <w:jc w:val="center"/>
              <w:rPr>
                <w:rFonts w:ascii="宋体" w:hAnsi="宋体" w:eastAsia="宋体" w:cs="宋体"/>
                <w:color w:val="auto"/>
                <w:spacing w:val="0"/>
                <w:sz w:val="24"/>
                <w:highlight w:val="none"/>
              </w:rPr>
            </w:pPr>
            <w:r>
              <w:rPr>
                <w:rFonts w:hint="eastAsia" w:ascii="宋体" w:hAnsi="宋体" w:eastAsia="宋体" w:cs="宋体"/>
                <w:color w:val="auto"/>
                <w:spacing w:val="0"/>
                <w:sz w:val="24"/>
                <w:highlight w:val="none"/>
              </w:rPr>
              <w:t>乘坐飞机导致意外身故</w:t>
            </w:r>
          </w:p>
        </w:tc>
        <w:tc>
          <w:tcPr>
            <w:tcW w:w="1637" w:type="dxa"/>
            <w:noWrap w:val="0"/>
            <w:vAlign w:val="center"/>
          </w:tcPr>
          <w:p w14:paraId="3AEB120C">
            <w:pPr>
              <w:pStyle w:val="521"/>
              <w:shd w:val="clear" w:color="auto" w:fill="auto"/>
              <w:spacing w:before="56" w:line="368" w:lineRule="exact"/>
              <w:ind w:left="0" w:right="0" w:firstLine="0"/>
              <w:jc w:val="center"/>
              <w:rPr>
                <w:rFonts w:ascii="宋体" w:hAnsi="宋体" w:eastAsia="宋体" w:cs="宋体"/>
                <w:color w:val="auto"/>
                <w:spacing w:val="0"/>
                <w:sz w:val="24"/>
                <w:highlight w:val="none"/>
              </w:rPr>
            </w:pPr>
            <w:r>
              <w:rPr>
                <w:rFonts w:hint="eastAsia" w:ascii="宋体" w:hAnsi="宋体" w:eastAsia="宋体" w:cs="宋体"/>
                <w:color w:val="auto"/>
                <w:spacing w:val="0"/>
                <w:sz w:val="24"/>
                <w:highlight w:val="none"/>
              </w:rPr>
              <w:t>200000元</w:t>
            </w:r>
          </w:p>
        </w:tc>
      </w:tr>
      <w:tr w14:paraId="6E87F5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3" w:hRule="atLeast"/>
          <w:jc w:val="center"/>
        </w:trPr>
        <w:tc>
          <w:tcPr>
            <w:tcW w:w="1070" w:type="dxa"/>
            <w:vMerge w:val="continue"/>
            <w:tcBorders>
              <w:top w:val="nil"/>
            </w:tcBorders>
            <w:noWrap w:val="0"/>
            <w:vAlign w:val="top"/>
          </w:tcPr>
          <w:p w14:paraId="071AC5D6">
            <w:pPr>
              <w:shd w:val="clear" w:color="auto" w:fill="auto"/>
              <w:rPr>
                <w:rFonts w:ascii="宋体" w:hAnsi="宋体" w:cs="宋体"/>
                <w:color w:val="auto"/>
                <w:spacing w:val="0"/>
                <w:sz w:val="2"/>
                <w:szCs w:val="2"/>
                <w:highlight w:val="none"/>
              </w:rPr>
            </w:pPr>
          </w:p>
        </w:tc>
        <w:tc>
          <w:tcPr>
            <w:tcW w:w="6086" w:type="dxa"/>
            <w:gridSpan w:val="3"/>
            <w:noWrap w:val="0"/>
            <w:vAlign w:val="top"/>
          </w:tcPr>
          <w:p w14:paraId="6843BDD9">
            <w:pPr>
              <w:pStyle w:val="521"/>
              <w:shd w:val="clear" w:color="auto" w:fill="auto"/>
              <w:spacing w:before="55" w:line="368" w:lineRule="exact"/>
              <w:ind w:left="141" w:right="134"/>
              <w:jc w:val="center"/>
              <w:rPr>
                <w:rFonts w:ascii="宋体" w:hAnsi="宋体" w:eastAsia="宋体" w:cs="宋体"/>
                <w:color w:val="auto"/>
                <w:spacing w:val="0"/>
                <w:sz w:val="24"/>
                <w:highlight w:val="none"/>
              </w:rPr>
            </w:pPr>
            <w:r>
              <w:rPr>
                <w:rFonts w:hint="eastAsia" w:ascii="宋体" w:hAnsi="宋体" w:eastAsia="宋体" w:cs="宋体"/>
                <w:color w:val="auto"/>
                <w:spacing w:val="0"/>
                <w:sz w:val="24"/>
                <w:highlight w:val="none"/>
              </w:rPr>
              <w:t>乘坐轨道交通导致意外身故</w:t>
            </w:r>
          </w:p>
        </w:tc>
        <w:tc>
          <w:tcPr>
            <w:tcW w:w="1637" w:type="dxa"/>
            <w:noWrap w:val="0"/>
            <w:vAlign w:val="center"/>
          </w:tcPr>
          <w:p w14:paraId="670B8A1E">
            <w:pPr>
              <w:pStyle w:val="521"/>
              <w:shd w:val="clear" w:color="auto" w:fill="auto"/>
              <w:spacing w:before="55" w:line="368" w:lineRule="exact"/>
              <w:ind w:left="0" w:right="0" w:firstLine="0"/>
              <w:jc w:val="center"/>
              <w:rPr>
                <w:rFonts w:ascii="宋体" w:hAnsi="宋体" w:eastAsia="宋体" w:cs="宋体"/>
                <w:color w:val="auto"/>
                <w:spacing w:val="0"/>
                <w:sz w:val="24"/>
                <w:highlight w:val="none"/>
              </w:rPr>
            </w:pPr>
            <w:r>
              <w:rPr>
                <w:rFonts w:hint="default" w:ascii="宋体" w:hAnsi="宋体" w:eastAsia="宋体" w:cs="宋体"/>
                <w:color w:val="auto"/>
                <w:spacing w:val="0"/>
                <w:sz w:val="24"/>
                <w:highlight w:val="none"/>
                <w:lang w:val="en-US"/>
              </w:rPr>
              <w:t>80000</w:t>
            </w:r>
            <w:r>
              <w:rPr>
                <w:rFonts w:hint="eastAsia" w:ascii="宋体" w:hAnsi="宋体" w:eastAsia="宋体" w:cs="宋体"/>
                <w:color w:val="auto"/>
                <w:spacing w:val="0"/>
                <w:sz w:val="24"/>
                <w:highlight w:val="none"/>
              </w:rPr>
              <w:t>元</w:t>
            </w:r>
          </w:p>
        </w:tc>
      </w:tr>
      <w:tr w14:paraId="0960C0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jc w:val="center"/>
        </w:trPr>
        <w:tc>
          <w:tcPr>
            <w:tcW w:w="1070" w:type="dxa"/>
            <w:vMerge w:val="continue"/>
            <w:tcBorders>
              <w:top w:val="nil"/>
            </w:tcBorders>
            <w:noWrap w:val="0"/>
            <w:vAlign w:val="top"/>
          </w:tcPr>
          <w:p w14:paraId="1A874609">
            <w:pPr>
              <w:shd w:val="clear" w:color="auto" w:fill="auto"/>
              <w:rPr>
                <w:rFonts w:ascii="宋体" w:hAnsi="宋体" w:cs="宋体"/>
                <w:color w:val="auto"/>
                <w:spacing w:val="0"/>
                <w:sz w:val="2"/>
                <w:szCs w:val="2"/>
                <w:highlight w:val="none"/>
              </w:rPr>
            </w:pPr>
          </w:p>
        </w:tc>
        <w:tc>
          <w:tcPr>
            <w:tcW w:w="6086" w:type="dxa"/>
            <w:gridSpan w:val="3"/>
            <w:noWrap w:val="0"/>
            <w:vAlign w:val="top"/>
          </w:tcPr>
          <w:p w14:paraId="69DCE6FC">
            <w:pPr>
              <w:pStyle w:val="521"/>
              <w:shd w:val="clear" w:color="auto" w:fill="auto"/>
              <w:spacing w:before="55" w:line="369" w:lineRule="exact"/>
              <w:ind w:left="141" w:right="134"/>
              <w:jc w:val="center"/>
              <w:rPr>
                <w:rFonts w:ascii="宋体" w:hAnsi="宋体" w:eastAsia="宋体" w:cs="宋体"/>
                <w:color w:val="auto"/>
                <w:spacing w:val="0"/>
                <w:sz w:val="24"/>
                <w:highlight w:val="none"/>
              </w:rPr>
            </w:pPr>
            <w:r>
              <w:rPr>
                <w:rFonts w:hint="eastAsia" w:ascii="宋体" w:hAnsi="宋体" w:eastAsia="宋体" w:cs="宋体"/>
                <w:color w:val="auto"/>
                <w:spacing w:val="0"/>
                <w:sz w:val="24"/>
                <w:highlight w:val="none"/>
              </w:rPr>
              <w:t>乘坐轮船导致意外身故</w:t>
            </w:r>
          </w:p>
        </w:tc>
        <w:tc>
          <w:tcPr>
            <w:tcW w:w="1637" w:type="dxa"/>
            <w:noWrap w:val="0"/>
            <w:vAlign w:val="center"/>
          </w:tcPr>
          <w:p w14:paraId="3ADD01C1">
            <w:pPr>
              <w:pStyle w:val="521"/>
              <w:shd w:val="clear" w:color="auto" w:fill="auto"/>
              <w:spacing w:before="55" w:line="369" w:lineRule="exact"/>
              <w:ind w:left="0" w:right="0" w:firstLine="0"/>
              <w:jc w:val="center"/>
              <w:rPr>
                <w:rFonts w:ascii="宋体" w:hAnsi="宋体" w:eastAsia="宋体" w:cs="宋体"/>
                <w:color w:val="auto"/>
                <w:spacing w:val="0"/>
                <w:sz w:val="24"/>
                <w:highlight w:val="none"/>
              </w:rPr>
            </w:pPr>
            <w:r>
              <w:rPr>
                <w:rFonts w:hint="default" w:ascii="宋体" w:hAnsi="宋体" w:eastAsia="宋体" w:cs="宋体"/>
                <w:color w:val="auto"/>
                <w:spacing w:val="0"/>
                <w:sz w:val="24"/>
                <w:highlight w:val="none"/>
                <w:lang w:val="en-US"/>
              </w:rPr>
              <w:t>80000</w:t>
            </w:r>
            <w:r>
              <w:rPr>
                <w:rFonts w:hint="eastAsia" w:ascii="宋体" w:hAnsi="宋体" w:eastAsia="宋体" w:cs="宋体"/>
                <w:color w:val="auto"/>
                <w:spacing w:val="0"/>
                <w:sz w:val="24"/>
                <w:highlight w:val="none"/>
              </w:rPr>
              <w:t>元</w:t>
            </w:r>
          </w:p>
        </w:tc>
      </w:tr>
      <w:tr w14:paraId="6F973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3" w:hRule="atLeast"/>
          <w:jc w:val="center"/>
        </w:trPr>
        <w:tc>
          <w:tcPr>
            <w:tcW w:w="1070" w:type="dxa"/>
            <w:vMerge w:val="continue"/>
            <w:tcBorders>
              <w:top w:val="nil"/>
            </w:tcBorders>
            <w:noWrap w:val="0"/>
            <w:vAlign w:val="top"/>
          </w:tcPr>
          <w:p w14:paraId="448A62B9">
            <w:pPr>
              <w:shd w:val="clear" w:color="auto" w:fill="auto"/>
              <w:rPr>
                <w:rFonts w:ascii="宋体" w:hAnsi="宋体" w:cs="宋体"/>
                <w:color w:val="auto"/>
                <w:spacing w:val="0"/>
                <w:sz w:val="2"/>
                <w:szCs w:val="2"/>
                <w:highlight w:val="none"/>
              </w:rPr>
            </w:pPr>
          </w:p>
        </w:tc>
        <w:tc>
          <w:tcPr>
            <w:tcW w:w="6086" w:type="dxa"/>
            <w:gridSpan w:val="3"/>
            <w:noWrap w:val="0"/>
            <w:vAlign w:val="top"/>
          </w:tcPr>
          <w:p w14:paraId="553CB547">
            <w:pPr>
              <w:pStyle w:val="521"/>
              <w:shd w:val="clear" w:color="auto" w:fill="auto"/>
              <w:spacing w:before="90" w:line="403" w:lineRule="exact"/>
              <w:ind w:left="141" w:right="134"/>
              <w:jc w:val="center"/>
              <w:rPr>
                <w:rFonts w:ascii="宋体" w:hAnsi="宋体" w:eastAsia="宋体" w:cs="宋体"/>
                <w:color w:val="auto"/>
                <w:spacing w:val="0"/>
                <w:sz w:val="24"/>
                <w:highlight w:val="none"/>
              </w:rPr>
            </w:pPr>
            <w:r>
              <w:rPr>
                <w:rFonts w:hint="eastAsia" w:ascii="宋体" w:hAnsi="宋体" w:eastAsia="宋体" w:cs="宋体"/>
                <w:color w:val="auto"/>
                <w:spacing w:val="0"/>
                <w:sz w:val="24"/>
                <w:highlight w:val="none"/>
                <w:lang w:val="en-US" w:eastAsia="zh-CN"/>
              </w:rPr>
              <w:t>道路</w:t>
            </w:r>
            <w:r>
              <w:rPr>
                <w:rFonts w:hint="eastAsia" w:ascii="宋体" w:hAnsi="宋体" w:eastAsia="宋体" w:cs="宋体"/>
                <w:color w:val="auto"/>
                <w:spacing w:val="0"/>
                <w:sz w:val="24"/>
                <w:highlight w:val="none"/>
              </w:rPr>
              <w:t>交通事故意外身故（</w:t>
            </w:r>
            <w:r>
              <w:rPr>
                <w:rFonts w:hint="eastAsia" w:ascii="宋体" w:hAnsi="宋体" w:eastAsia="宋体" w:cs="宋体"/>
                <w:color w:val="auto"/>
                <w:spacing w:val="0"/>
                <w:sz w:val="24"/>
                <w:highlight w:val="none"/>
                <w:lang w:val="en-US" w:eastAsia="zh-CN"/>
              </w:rPr>
              <w:t>必须有</w:t>
            </w:r>
            <w:r>
              <w:rPr>
                <w:rFonts w:hint="eastAsia" w:ascii="宋体" w:hAnsi="宋体" w:eastAsia="宋体" w:cs="宋体"/>
                <w:color w:val="auto"/>
                <w:spacing w:val="0"/>
                <w:sz w:val="24"/>
                <w:highlight w:val="none"/>
              </w:rPr>
              <w:t>交警部门出具</w:t>
            </w:r>
            <w:r>
              <w:rPr>
                <w:rFonts w:hint="eastAsia" w:ascii="宋体" w:hAnsi="宋体" w:eastAsia="宋体" w:cs="宋体"/>
                <w:color w:val="auto"/>
                <w:spacing w:val="0"/>
                <w:sz w:val="24"/>
                <w:highlight w:val="none"/>
                <w:lang w:val="en-US" w:eastAsia="zh-CN"/>
              </w:rPr>
              <w:t>的道路交通</w:t>
            </w:r>
            <w:r>
              <w:rPr>
                <w:rFonts w:hint="eastAsia" w:ascii="宋体" w:hAnsi="宋体" w:eastAsia="宋体" w:cs="宋体"/>
                <w:color w:val="auto"/>
                <w:spacing w:val="0"/>
                <w:sz w:val="24"/>
                <w:highlight w:val="none"/>
              </w:rPr>
              <w:t>事故责任认定书）</w:t>
            </w:r>
          </w:p>
        </w:tc>
        <w:tc>
          <w:tcPr>
            <w:tcW w:w="1637" w:type="dxa"/>
            <w:noWrap w:val="0"/>
            <w:vAlign w:val="center"/>
          </w:tcPr>
          <w:p w14:paraId="1EAF996B">
            <w:pPr>
              <w:pStyle w:val="521"/>
              <w:shd w:val="clear" w:color="auto" w:fill="auto"/>
              <w:spacing w:before="90" w:line="403" w:lineRule="exact"/>
              <w:ind w:left="0" w:right="0" w:firstLine="0"/>
              <w:jc w:val="center"/>
              <w:rPr>
                <w:rFonts w:ascii="宋体" w:hAnsi="宋体" w:eastAsia="宋体" w:cs="宋体"/>
                <w:color w:val="auto"/>
                <w:spacing w:val="0"/>
                <w:sz w:val="24"/>
                <w:highlight w:val="none"/>
              </w:rPr>
            </w:pPr>
            <w:r>
              <w:rPr>
                <w:rFonts w:hint="eastAsia" w:ascii="宋体" w:hAnsi="宋体" w:eastAsia="宋体" w:cs="宋体"/>
                <w:color w:val="auto"/>
                <w:spacing w:val="0"/>
                <w:sz w:val="24"/>
                <w:highlight w:val="none"/>
                <w:lang w:val="en-US" w:eastAsia="zh-CN"/>
              </w:rPr>
              <w:t>5</w:t>
            </w:r>
            <w:r>
              <w:rPr>
                <w:rFonts w:hint="default" w:ascii="宋体" w:hAnsi="宋体" w:eastAsia="宋体" w:cs="宋体"/>
                <w:color w:val="auto"/>
                <w:spacing w:val="0"/>
                <w:sz w:val="24"/>
                <w:highlight w:val="none"/>
                <w:lang w:val="en-US"/>
              </w:rPr>
              <w:t>0000</w:t>
            </w:r>
            <w:r>
              <w:rPr>
                <w:rFonts w:hint="eastAsia" w:ascii="宋体" w:hAnsi="宋体" w:eastAsia="宋体" w:cs="宋体"/>
                <w:color w:val="auto"/>
                <w:spacing w:val="0"/>
                <w:sz w:val="24"/>
                <w:highlight w:val="none"/>
              </w:rPr>
              <w:t>元</w:t>
            </w:r>
          </w:p>
        </w:tc>
      </w:tr>
      <w:tr w14:paraId="74E9A3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jc w:val="center"/>
        </w:trPr>
        <w:tc>
          <w:tcPr>
            <w:tcW w:w="1070" w:type="dxa"/>
            <w:vMerge w:val="continue"/>
            <w:tcBorders>
              <w:top w:val="nil"/>
            </w:tcBorders>
            <w:noWrap w:val="0"/>
            <w:vAlign w:val="top"/>
          </w:tcPr>
          <w:p w14:paraId="6491359D">
            <w:pPr>
              <w:shd w:val="clear" w:color="auto" w:fill="auto"/>
              <w:rPr>
                <w:rFonts w:ascii="宋体" w:hAnsi="宋体" w:cs="宋体"/>
                <w:color w:val="auto"/>
                <w:spacing w:val="0"/>
                <w:sz w:val="2"/>
                <w:szCs w:val="2"/>
                <w:highlight w:val="none"/>
              </w:rPr>
            </w:pPr>
          </w:p>
        </w:tc>
        <w:tc>
          <w:tcPr>
            <w:tcW w:w="6086" w:type="dxa"/>
            <w:gridSpan w:val="3"/>
            <w:noWrap w:val="0"/>
            <w:vAlign w:val="top"/>
          </w:tcPr>
          <w:p w14:paraId="6079CD3A">
            <w:pPr>
              <w:pStyle w:val="521"/>
              <w:shd w:val="clear" w:color="auto" w:fill="auto"/>
              <w:spacing w:before="56" w:line="368" w:lineRule="exact"/>
              <w:ind w:left="141" w:right="134"/>
              <w:jc w:val="center"/>
              <w:rPr>
                <w:rFonts w:ascii="宋体" w:hAnsi="宋体" w:eastAsia="宋体" w:cs="宋体"/>
                <w:color w:val="auto"/>
                <w:spacing w:val="0"/>
                <w:sz w:val="24"/>
                <w:highlight w:val="none"/>
              </w:rPr>
            </w:pPr>
            <w:r>
              <w:rPr>
                <w:rFonts w:hint="eastAsia" w:ascii="宋体" w:hAnsi="宋体" w:eastAsia="宋体" w:cs="宋体"/>
                <w:color w:val="auto"/>
                <w:spacing w:val="0"/>
                <w:sz w:val="24"/>
                <w:highlight w:val="none"/>
              </w:rPr>
              <w:t>其他意外</w:t>
            </w:r>
            <w:r>
              <w:rPr>
                <w:rFonts w:hint="eastAsia" w:ascii="宋体" w:hAnsi="宋体" w:eastAsia="宋体" w:cs="宋体"/>
                <w:color w:val="auto"/>
                <w:spacing w:val="0"/>
                <w:sz w:val="24"/>
                <w:highlight w:val="none"/>
                <w:lang w:val="en-US" w:eastAsia="zh-CN"/>
              </w:rPr>
              <w:t>事故</w:t>
            </w:r>
            <w:r>
              <w:rPr>
                <w:rFonts w:hint="eastAsia" w:ascii="宋体" w:hAnsi="宋体" w:eastAsia="宋体" w:cs="宋体"/>
                <w:color w:val="auto"/>
                <w:spacing w:val="0"/>
                <w:sz w:val="24"/>
                <w:highlight w:val="none"/>
              </w:rPr>
              <w:t>身故</w:t>
            </w:r>
          </w:p>
        </w:tc>
        <w:tc>
          <w:tcPr>
            <w:tcW w:w="1637" w:type="dxa"/>
            <w:noWrap w:val="0"/>
            <w:vAlign w:val="center"/>
          </w:tcPr>
          <w:p w14:paraId="23CBC7E3">
            <w:pPr>
              <w:pStyle w:val="521"/>
              <w:shd w:val="clear" w:color="auto" w:fill="auto"/>
              <w:spacing w:before="1"/>
              <w:ind w:left="0" w:right="0" w:firstLine="0"/>
              <w:jc w:val="center"/>
              <w:rPr>
                <w:rFonts w:ascii="宋体" w:hAnsi="宋体" w:eastAsia="宋体" w:cs="宋体"/>
                <w:color w:val="auto"/>
                <w:spacing w:val="0"/>
                <w:sz w:val="24"/>
                <w:highlight w:val="none"/>
              </w:rPr>
            </w:pPr>
            <w:r>
              <w:rPr>
                <w:rFonts w:hint="eastAsia" w:ascii="宋体" w:hAnsi="宋体" w:eastAsia="宋体" w:cs="宋体"/>
                <w:color w:val="auto"/>
                <w:spacing w:val="0"/>
                <w:sz w:val="24"/>
                <w:highlight w:val="none"/>
                <w:lang w:val="en-US" w:eastAsia="zh-CN"/>
              </w:rPr>
              <w:t>16</w:t>
            </w:r>
            <w:r>
              <w:rPr>
                <w:rFonts w:hint="default" w:ascii="宋体" w:hAnsi="宋体" w:eastAsia="宋体" w:cs="宋体"/>
                <w:color w:val="auto"/>
                <w:spacing w:val="0"/>
                <w:sz w:val="24"/>
                <w:highlight w:val="none"/>
                <w:lang w:val="en-US"/>
              </w:rPr>
              <w:t>000</w:t>
            </w:r>
            <w:r>
              <w:rPr>
                <w:rFonts w:hint="eastAsia" w:ascii="宋体" w:hAnsi="宋体" w:eastAsia="宋体" w:cs="宋体"/>
                <w:color w:val="auto"/>
                <w:spacing w:val="0"/>
                <w:sz w:val="24"/>
                <w:highlight w:val="none"/>
              </w:rPr>
              <w:t>元</w:t>
            </w:r>
          </w:p>
        </w:tc>
      </w:tr>
      <w:tr w14:paraId="60D58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jc w:val="center"/>
        </w:trPr>
        <w:tc>
          <w:tcPr>
            <w:tcW w:w="1070" w:type="dxa"/>
            <w:vMerge w:val="continue"/>
            <w:noWrap w:val="0"/>
            <w:vAlign w:val="top"/>
          </w:tcPr>
          <w:p w14:paraId="3953480E">
            <w:pPr>
              <w:pStyle w:val="521"/>
              <w:shd w:val="clear" w:color="auto" w:fill="auto"/>
              <w:spacing w:before="56" w:line="368" w:lineRule="exact"/>
              <w:ind w:left="141" w:right="134"/>
              <w:jc w:val="center"/>
              <w:rPr>
                <w:color w:val="auto"/>
                <w:spacing w:val="0"/>
                <w:highlight w:val="none"/>
              </w:rPr>
            </w:pPr>
          </w:p>
        </w:tc>
        <w:tc>
          <w:tcPr>
            <w:tcW w:w="6086" w:type="dxa"/>
            <w:gridSpan w:val="3"/>
            <w:noWrap w:val="0"/>
            <w:vAlign w:val="top"/>
          </w:tcPr>
          <w:p w14:paraId="583BE2BA">
            <w:pPr>
              <w:pStyle w:val="521"/>
              <w:shd w:val="clear" w:color="auto" w:fill="auto"/>
              <w:spacing w:before="56" w:line="368" w:lineRule="exact"/>
              <w:ind w:left="141" w:right="134"/>
              <w:jc w:val="center"/>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扩展中暑身故</w:t>
            </w:r>
            <w:r>
              <w:rPr>
                <w:rFonts w:hint="eastAsia" w:ascii="宋体" w:hAnsi="宋体" w:eastAsia="宋体" w:cs="宋体"/>
                <w:color w:val="auto"/>
                <w:spacing w:val="0"/>
                <w:sz w:val="24"/>
                <w:highlight w:val="none"/>
                <w:lang w:eastAsia="zh-CN"/>
              </w:rPr>
              <w:t>（</w:t>
            </w:r>
            <w:r>
              <w:rPr>
                <w:rFonts w:hint="eastAsia" w:ascii="宋体" w:hAnsi="宋体" w:eastAsia="宋体" w:cs="宋体"/>
                <w:color w:val="auto"/>
                <w:spacing w:val="0"/>
                <w:sz w:val="24"/>
                <w:highlight w:val="none"/>
              </w:rPr>
              <w:t>应</w:t>
            </w:r>
            <w:r>
              <w:rPr>
                <w:rFonts w:hint="eastAsia" w:ascii="宋体" w:hAnsi="宋体" w:eastAsia="宋体" w:cs="宋体"/>
                <w:color w:val="auto"/>
                <w:spacing w:val="0"/>
                <w:sz w:val="24"/>
                <w:highlight w:val="none"/>
                <w:lang w:eastAsia="zh-CN"/>
              </w:rPr>
              <w:t>由</w:t>
            </w:r>
            <w:r>
              <w:rPr>
                <w:rFonts w:hint="eastAsia" w:ascii="宋体" w:hAnsi="宋体" w:eastAsia="宋体" w:cs="宋体"/>
                <w:color w:val="auto"/>
                <w:spacing w:val="0"/>
                <w:sz w:val="24"/>
                <w:highlight w:val="none"/>
              </w:rPr>
              <w:t>专业医疗机构作出诊断结论，并出具诊断证明书</w:t>
            </w:r>
            <w:r>
              <w:rPr>
                <w:rFonts w:hint="eastAsia" w:ascii="宋体" w:hAnsi="宋体" w:eastAsia="宋体" w:cs="宋体"/>
                <w:color w:val="auto"/>
                <w:spacing w:val="0"/>
                <w:sz w:val="24"/>
                <w:highlight w:val="none"/>
                <w:lang w:eastAsia="zh-CN"/>
              </w:rPr>
              <w:t>）</w:t>
            </w:r>
          </w:p>
        </w:tc>
        <w:tc>
          <w:tcPr>
            <w:tcW w:w="1637" w:type="dxa"/>
            <w:noWrap w:val="0"/>
            <w:vAlign w:val="center"/>
          </w:tcPr>
          <w:p w14:paraId="08D60326">
            <w:pPr>
              <w:pStyle w:val="521"/>
              <w:shd w:val="clear" w:color="auto" w:fill="auto"/>
              <w:spacing w:before="56" w:line="368" w:lineRule="exact"/>
              <w:ind w:left="0" w:right="0" w:firstLine="0"/>
              <w:jc w:val="center"/>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lang w:val="en-US" w:eastAsia="zh-CN"/>
              </w:rPr>
              <w:t>16</w:t>
            </w:r>
            <w:r>
              <w:rPr>
                <w:rFonts w:hint="default" w:ascii="宋体" w:hAnsi="宋体" w:eastAsia="宋体" w:cs="宋体"/>
                <w:color w:val="auto"/>
                <w:spacing w:val="0"/>
                <w:sz w:val="24"/>
                <w:highlight w:val="none"/>
                <w:lang w:val="en-US"/>
              </w:rPr>
              <w:t>000</w:t>
            </w:r>
            <w:r>
              <w:rPr>
                <w:rFonts w:hint="eastAsia" w:ascii="宋体" w:hAnsi="宋体" w:eastAsia="宋体" w:cs="宋体"/>
                <w:color w:val="auto"/>
                <w:spacing w:val="0"/>
                <w:sz w:val="24"/>
                <w:highlight w:val="none"/>
              </w:rPr>
              <w:t>元</w:t>
            </w:r>
          </w:p>
        </w:tc>
      </w:tr>
      <w:tr w14:paraId="7BF676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0" w:hRule="atLeast"/>
          <w:jc w:val="center"/>
        </w:trPr>
        <w:tc>
          <w:tcPr>
            <w:tcW w:w="7156" w:type="dxa"/>
            <w:gridSpan w:val="4"/>
            <w:noWrap w:val="0"/>
            <w:vAlign w:val="top"/>
          </w:tcPr>
          <w:p w14:paraId="06E4985C">
            <w:pPr>
              <w:pStyle w:val="521"/>
              <w:shd w:val="clear" w:color="auto" w:fill="auto"/>
              <w:spacing w:before="34" w:line="408" w:lineRule="exact"/>
              <w:ind w:left="419" w:right="412"/>
              <w:jc w:val="center"/>
              <w:rPr>
                <w:rFonts w:ascii="宋体" w:hAnsi="宋体" w:eastAsia="宋体" w:cs="宋体"/>
                <w:color w:val="auto"/>
                <w:spacing w:val="0"/>
                <w:sz w:val="24"/>
                <w:highlight w:val="none"/>
              </w:rPr>
            </w:pPr>
            <w:r>
              <w:rPr>
                <w:rFonts w:hint="eastAsia" w:ascii="宋体" w:hAnsi="宋体" w:eastAsia="宋体" w:cs="宋体"/>
                <w:color w:val="auto"/>
                <w:spacing w:val="0"/>
                <w:sz w:val="24"/>
                <w:highlight w:val="none"/>
              </w:rPr>
              <w:t>意外残疾</w:t>
            </w:r>
          </w:p>
          <w:p w14:paraId="2AF0EA59">
            <w:pPr>
              <w:pStyle w:val="521"/>
              <w:shd w:val="clear" w:color="auto" w:fill="auto"/>
              <w:spacing w:line="338" w:lineRule="exact"/>
              <w:ind w:left="419" w:right="412"/>
              <w:jc w:val="center"/>
              <w:rPr>
                <w:rFonts w:ascii="宋体" w:hAnsi="宋体" w:eastAsia="宋体" w:cs="宋体"/>
                <w:color w:val="auto"/>
                <w:spacing w:val="0"/>
                <w:sz w:val="24"/>
                <w:highlight w:val="none"/>
              </w:rPr>
            </w:pPr>
            <w:r>
              <w:rPr>
                <w:rFonts w:hint="eastAsia" w:ascii="宋体" w:hAnsi="宋体" w:eastAsia="宋体" w:cs="宋体"/>
                <w:color w:val="auto"/>
                <w:spacing w:val="0"/>
                <w:sz w:val="24"/>
                <w:highlight w:val="none"/>
              </w:rPr>
              <w:t>（根据《人身保险伤残评定标准（行业标准</w:t>
            </w:r>
            <w:r>
              <w:rPr>
                <w:rFonts w:hint="eastAsia" w:ascii="宋体" w:hAnsi="宋体" w:eastAsia="宋体" w:cs="宋体"/>
                <w:color w:val="auto"/>
                <w:spacing w:val="0"/>
                <w:sz w:val="24"/>
                <w:highlight w:val="none"/>
                <w:lang w:eastAsia="zh-CN"/>
              </w:rPr>
              <w:t>）</w:t>
            </w:r>
            <w:r>
              <w:rPr>
                <w:rFonts w:hint="eastAsia" w:ascii="宋体" w:hAnsi="宋体" w:eastAsia="宋体" w:cs="宋体"/>
                <w:color w:val="auto"/>
                <w:spacing w:val="0"/>
                <w:sz w:val="24"/>
                <w:highlight w:val="none"/>
                <w:lang w:val="en-US" w:eastAsia="zh-CN"/>
              </w:rPr>
              <w:t>》</w:t>
            </w:r>
            <w:r>
              <w:rPr>
                <w:rFonts w:hint="eastAsia" w:ascii="宋体" w:hAnsi="宋体" w:eastAsia="宋体" w:cs="宋体"/>
                <w:color w:val="auto"/>
                <w:spacing w:val="0"/>
                <w:sz w:val="24"/>
                <w:highlight w:val="none"/>
              </w:rPr>
              <w:t>进行赔付）</w:t>
            </w:r>
          </w:p>
        </w:tc>
        <w:tc>
          <w:tcPr>
            <w:tcW w:w="1637" w:type="dxa"/>
            <w:tcBorders>
              <w:top w:val="nil"/>
            </w:tcBorders>
            <w:noWrap w:val="0"/>
            <w:vAlign w:val="center"/>
          </w:tcPr>
          <w:p w14:paraId="3342103E">
            <w:pPr>
              <w:shd w:val="clear" w:color="auto" w:fill="auto"/>
              <w:ind w:left="0" w:right="0" w:firstLine="0"/>
              <w:jc w:val="center"/>
              <w:rPr>
                <w:rFonts w:ascii="宋体" w:hAnsi="宋体" w:cs="宋体"/>
                <w:color w:val="auto"/>
                <w:spacing w:val="0"/>
                <w:sz w:val="2"/>
                <w:szCs w:val="2"/>
                <w:highlight w:val="none"/>
              </w:rPr>
            </w:pPr>
            <w:r>
              <w:rPr>
                <w:rFonts w:hint="eastAsia" w:ascii="宋体" w:hAnsi="宋体" w:eastAsia="宋体" w:cs="宋体"/>
                <w:color w:val="auto"/>
                <w:spacing w:val="0"/>
                <w:sz w:val="24"/>
                <w:highlight w:val="none"/>
                <w:lang w:val="en-US" w:eastAsia="zh-CN"/>
              </w:rPr>
              <w:t>16</w:t>
            </w:r>
            <w:r>
              <w:rPr>
                <w:rFonts w:hint="default" w:ascii="宋体" w:hAnsi="宋体" w:eastAsia="宋体" w:cs="宋体"/>
                <w:color w:val="auto"/>
                <w:spacing w:val="0"/>
                <w:sz w:val="24"/>
                <w:highlight w:val="none"/>
                <w:lang w:val="en-US"/>
              </w:rPr>
              <w:t>000</w:t>
            </w:r>
            <w:r>
              <w:rPr>
                <w:rFonts w:hint="eastAsia" w:ascii="宋体" w:hAnsi="宋体" w:eastAsia="宋体" w:cs="宋体"/>
                <w:color w:val="auto"/>
                <w:spacing w:val="0"/>
                <w:sz w:val="24"/>
                <w:highlight w:val="none"/>
              </w:rPr>
              <w:t>元</w:t>
            </w:r>
          </w:p>
        </w:tc>
      </w:tr>
      <w:tr w14:paraId="0964B5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0" w:hRule="atLeast"/>
          <w:jc w:val="center"/>
        </w:trPr>
        <w:tc>
          <w:tcPr>
            <w:tcW w:w="7156" w:type="dxa"/>
            <w:gridSpan w:val="4"/>
            <w:noWrap w:val="0"/>
            <w:vAlign w:val="top"/>
          </w:tcPr>
          <w:p w14:paraId="0A4B6F12">
            <w:pPr>
              <w:pStyle w:val="521"/>
              <w:shd w:val="clear" w:color="auto" w:fill="auto"/>
              <w:spacing w:before="83" w:line="409" w:lineRule="exact"/>
              <w:ind w:left="419" w:right="412"/>
              <w:jc w:val="center"/>
              <w:rPr>
                <w:rFonts w:ascii="宋体" w:hAnsi="宋体" w:eastAsia="宋体" w:cs="宋体"/>
                <w:color w:val="auto"/>
                <w:spacing w:val="0"/>
                <w:sz w:val="24"/>
                <w:highlight w:val="none"/>
              </w:rPr>
            </w:pPr>
            <w:r>
              <w:rPr>
                <w:rFonts w:hint="eastAsia" w:ascii="宋体" w:hAnsi="宋体" w:eastAsia="宋体" w:cs="宋体"/>
                <w:color w:val="auto"/>
                <w:spacing w:val="0"/>
                <w:sz w:val="24"/>
                <w:highlight w:val="none"/>
              </w:rPr>
              <w:t>意外住院津贴</w:t>
            </w:r>
          </w:p>
          <w:p w14:paraId="35170845">
            <w:pPr>
              <w:pStyle w:val="521"/>
              <w:shd w:val="clear" w:color="auto" w:fill="auto"/>
              <w:spacing w:line="388" w:lineRule="exact"/>
              <w:ind w:left="419" w:right="412"/>
              <w:jc w:val="center"/>
              <w:rPr>
                <w:rFonts w:ascii="宋体" w:hAnsi="宋体" w:eastAsia="宋体" w:cs="宋体"/>
                <w:color w:val="auto"/>
                <w:spacing w:val="0"/>
                <w:sz w:val="24"/>
                <w:highlight w:val="none"/>
              </w:rPr>
            </w:pPr>
            <w:r>
              <w:rPr>
                <w:rFonts w:hint="eastAsia" w:ascii="宋体" w:hAnsi="宋体" w:eastAsia="宋体" w:cs="宋体"/>
                <w:color w:val="auto"/>
                <w:spacing w:val="0"/>
                <w:sz w:val="24"/>
                <w:highlight w:val="none"/>
              </w:rPr>
              <w:t>（单次住院以 90 日为限，累计住院以 180 日为限）</w:t>
            </w:r>
          </w:p>
        </w:tc>
        <w:tc>
          <w:tcPr>
            <w:tcW w:w="1637" w:type="dxa"/>
            <w:noWrap w:val="0"/>
            <w:vAlign w:val="center"/>
          </w:tcPr>
          <w:p w14:paraId="0ACE255D">
            <w:pPr>
              <w:pStyle w:val="521"/>
              <w:shd w:val="clear" w:color="auto" w:fill="auto"/>
              <w:ind w:left="0" w:right="0" w:firstLine="0"/>
              <w:jc w:val="center"/>
              <w:rPr>
                <w:rFonts w:ascii="宋体" w:hAnsi="宋体" w:eastAsia="宋体" w:cs="宋体"/>
                <w:color w:val="auto"/>
                <w:spacing w:val="0"/>
                <w:sz w:val="24"/>
                <w:highlight w:val="none"/>
              </w:rPr>
            </w:pPr>
            <w:r>
              <w:rPr>
                <w:rFonts w:hint="eastAsia" w:ascii="宋体" w:hAnsi="宋体" w:eastAsia="宋体" w:cs="宋体"/>
                <w:color w:val="auto"/>
                <w:spacing w:val="0"/>
                <w:sz w:val="24"/>
                <w:highlight w:val="none"/>
                <w:lang w:val="en-US" w:eastAsia="zh-CN"/>
              </w:rPr>
              <w:t>48</w:t>
            </w:r>
            <w:r>
              <w:rPr>
                <w:rFonts w:hint="eastAsia" w:ascii="宋体" w:hAnsi="宋体" w:eastAsia="宋体" w:cs="宋体"/>
                <w:color w:val="auto"/>
                <w:spacing w:val="0"/>
                <w:sz w:val="24"/>
                <w:highlight w:val="none"/>
              </w:rPr>
              <w:t>元/天</w:t>
            </w:r>
          </w:p>
        </w:tc>
      </w:tr>
      <w:tr w14:paraId="4FDBDE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7" w:hRule="atLeast"/>
          <w:jc w:val="center"/>
        </w:trPr>
        <w:tc>
          <w:tcPr>
            <w:tcW w:w="7156" w:type="dxa"/>
            <w:gridSpan w:val="4"/>
            <w:shd w:val="clear" w:color="auto" w:fill="auto"/>
            <w:noWrap w:val="0"/>
            <w:vAlign w:val="top"/>
          </w:tcPr>
          <w:p w14:paraId="68E64EBB">
            <w:pPr>
              <w:pStyle w:val="521"/>
              <w:shd w:val="clear" w:color="auto" w:fill="auto"/>
              <w:spacing w:before="101" w:line="409" w:lineRule="exact"/>
              <w:ind w:left="419" w:right="412"/>
              <w:jc w:val="center"/>
              <w:rPr>
                <w:rFonts w:ascii="宋体" w:hAnsi="宋体" w:eastAsia="宋体" w:cs="宋体"/>
                <w:color w:val="auto"/>
                <w:spacing w:val="0"/>
                <w:sz w:val="24"/>
                <w:highlight w:val="none"/>
              </w:rPr>
            </w:pPr>
            <w:r>
              <w:rPr>
                <w:rFonts w:hint="eastAsia" w:ascii="宋体" w:hAnsi="宋体" w:eastAsia="宋体" w:cs="宋体"/>
                <w:color w:val="auto"/>
                <w:spacing w:val="0"/>
                <w:sz w:val="24"/>
                <w:highlight w:val="none"/>
              </w:rPr>
              <w:t>骨折津贴</w:t>
            </w:r>
          </w:p>
          <w:p w14:paraId="1E76DACB">
            <w:pPr>
              <w:pStyle w:val="521"/>
              <w:shd w:val="clear" w:color="auto" w:fill="auto"/>
              <w:spacing w:line="406" w:lineRule="exact"/>
              <w:ind w:left="419" w:right="410"/>
              <w:jc w:val="center"/>
              <w:rPr>
                <w:rFonts w:ascii="宋体" w:hAnsi="宋体" w:eastAsia="宋体" w:cs="宋体"/>
                <w:color w:val="auto"/>
                <w:spacing w:val="0"/>
                <w:sz w:val="24"/>
                <w:highlight w:val="none"/>
              </w:rPr>
            </w:pPr>
            <w:r>
              <w:rPr>
                <w:rFonts w:hint="eastAsia" w:ascii="宋体" w:hAnsi="宋体" w:eastAsia="宋体" w:cs="宋体"/>
                <w:color w:val="auto"/>
                <w:spacing w:val="0"/>
                <w:sz w:val="24"/>
                <w:highlight w:val="none"/>
              </w:rPr>
              <w:t>（根据骨折部位，在 400-1</w:t>
            </w:r>
            <w:r>
              <w:rPr>
                <w:rFonts w:hint="eastAsia" w:ascii="宋体" w:hAnsi="宋体" w:eastAsia="宋体" w:cs="宋体"/>
                <w:color w:val="auto"/>
                <w:spacing w:val="0"/>
                <w:sz w:val="24"/>
                <w:highlight w:val="none"/>
                <w:lang w:val="en-US" w:eastAsia="zh-CN"/>
              </w:rPr>
              <w:t>0</w:t>
            </w:r>
            <w:r>
              <w:rPr>
                <w:rFonts w:hint="eastAsia" w:ascii="宋体" w:hAnsi="宋体" w:eastAsia="宋体" w:cs="宋体"/>
                <w:color w:val="auto"/>
                <w:spacing w:val="0"/>
                <w:sz w:val="24"/>
                <w:highlight w:val="none"/>
              </w:rPr>
              <w:t>00 元范围内进行赔付）</w:t>
            </w:r>
          </w:p>
        </w:tc>
        <w:tc>
          <w:tcPr>
            <w:tcW w:w="1637" w:type="dxa"/>
            <w:shd w:val="clear" w:color="auto" w:fill="auto"/>
            <w:noWrap w:val="0"/>
            <w:vAlign w:val="center"/>
          </w:tcPr>
          <w:p w14:paraId="7980ABE3">
            <w:pPr>
              <w:pStyle w:val="521"/>
              <w:shd w:val="clear" w:color="auto" w:fill="auto"/>
              <w:spacing w:before="102"/>
              <w:ind w:left="0" w:right="0" w:firstLine="0"/>
              <w:jc w:val="center"/>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lang w:val="en-US" w:eastAsia="zh-CN"/>
              </w:rPr>
              <w:t>1000</w:t>
            </w:r>
            <w:r>
              <w:rPr>
                <w:rFonts w:hint="eastAsia" w:ascii="宋体" w:hAnsi="宋体" w:eastAsia="宋体" w:cs="宋体"/>
                <w:color w:val="auto"/>
                <w:spacing w:val="0"/>
                <w:sz w:val="24"/>
                <w:highlight w:val="none"/>
              </w:rPr>
              <w:t>元</w:t>
            </w:r>
          </w:p>
        </w:tc>
      </w:tr>
      <w:tr w14:paraId="261E6D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2" w:hRule="atLeast"/>
          <w:jc w:val="center"/>
        </w:trPr>
        <w:tc>
          <w:tcPr>
            <w:tcW w:w="7156" w:type="dxa"/>
            <w:gridSpan w:val="4"/>
            <w:shd w:val="clear" w:color="auto" w:fill="auto"/>
            <w:noWrap w:val="0"/>
            <w:vAlign w:val="top"/>
          </w:tcPr>
          <w:p w14:paraId="1112FB14">
            <w:pPr>
              <w:pStyle w:val="521"/>
              <w:shd w:val="clear" w:color="auto" w:fill="auto"/>
              <w:spacing w:before="54" w:line="368" w:lineRule="exact"/>
              <w:ind w:left="419" w:right="412"/>
              <w:jc w:val="center"/>
              <w:rPr>
                <w:rFonts w:ascii="宋体" w:hAnsi="宋体" w:eastAsia="宋体" w:cs="宋体"/>
                <w:color w:val="auto"/>
                <w:spacing w:val="0"/>
                <w:sz w:val="24"/>
                <w:highlight w:val="none"/>
              </w:rPr>
            </w:pPr>
            <w:r>
              <w:rPr>
                <w:rFonts w:hint="eastAsia" w:ascii="宋体" w:hAnsi="宋体" w:eastAsia="宋体" w:cs="宋体"/>
                <w:color w:val="auto"/>
                <w:spacing w:val="0"/>
                <w:sz w:val="24"/>
                <w:highlight w:val="none"/>
                <w:lang w:eastAsia="zh-CN"/>
              </w:rPr>
              <w:t>狂犬病疫苗</w:t>
            </w:r>
            <w:r>
              <w:rPr>
                <w:rFonts w:hint="eastAsia" w:ascii="宋体" w:hAnsi="宋体" w:eastAsia="宋体" w:cs="宋体"/>
                <w:color w:val="auto"/>
                <w:spacing w:val="0"/>
                <w:sz w:val="24"/>
                <w:highlight w:val="none"/>
              </w:rPr>
              <w:t>津贴</w:t>
            </w:r>
          </w:p>
        </w:tc>
        <w:tc>
          <w:tcPr>
            <w:tcW w:w="1637" w:type="dxa"/>
            <w:shd w:val="clear" w:color="auto" w:fill="auto"/>
            <w:noWrap w:val="0"/>
            <w:vAlign w:val="center"/>
          </w:tcPr>
          <w:p w14:paraId="2AAB891B">
            <w:pPr>
              <w:pStyle w:val="521"/>
              <w:shd w:val="clear" w:color="auto" w:fill="auto"/>
              <w:spacing w:before="102"/>
              <w:ind w:left="0" w:right="0" w:firstLine="0"/>
              <w:jc w:val="center"/>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lang w:val="en-US" w:eastAsia="zh-CN"/>
              </w:rPr>
              <w:t>400</w:t>
            </w:r>
            <w:r>
              <w:rPr>
                <w:rFonts w:hint="eastAsia" w:ascii="宋体" w:hAnsi="宋体" w:eastAsia="宋体" w:cs="宋体"/>
                <w:color w:val="auto"/>
                <w:spacing w:val="0"/>
                <w:sz w:val="24"/>
                <w:highlight w:val="none"/>
              </w:rPr>
              <w:t>元</w:t>
            </w:r>
          </w:p>
        </w:tc>
      </w:tr>
      <w:tr w14:paraId="0DF37B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jc w:val="center"/>
        </w:trPr>
        <w:tc>
          <w:tcPr>
            <w:tcW w:w="7156" w:type="dxa"/>
            <w:gridSpan w:val="4"/>
            <w:shd w:val="clear" w:color="auto" w:fill="auto"/>
            <w:noWrap w:val="0"/>
            <w:vAlign w:val="top"/>
          </w:tcPr>
          <w:p w14:paraId="035526B7">
            <w:pPr>
              <w:pStyle w:val="521"/>
              <w:shd w:val="clear" w:color="auto" w:fill="auto"/>
              <w:spacing w:before="34" w:line="349" w:lineRule="exact"/>
              <w:ind w:left="419" w:right="412"/>
              <w:jc w:val="center"/>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门诊伤口缝合、清创补贴</w:t>
            </w:r>
          </w:p>
          <w:p w14:paraId="0C37178A">
            <w:pPr>
              <w:pStyle w:val="521"/>
              <w:shd w:val="clear" w:color="auto" w:fill="auto"/>
              <w:spacing w:before="34" w:line="349" w:lineRule="exact"/>
              <w:ind w:left="419" w:right="412"/>
              <w:jc w:val="center"/>
              <w:rPr>
                <w:rFonts w:ascii="宋体" w:hAnsi="宋体" w:eastAsia="宋体" w:cs="宋体"/>
                <w:color w:val="auto"/>
                <w:spacing w:val="0"/>
                <w:sz w:val="24"/>
                <w:highlight w:val="none"/>
              </w:rPr>
            </w:pPr>
            <w:r>
              <w:rPr>
                <w:rFonts w:hint="eastAsia" w:ascii="宋体" w:hAnsi="宋体" w:eastAsia="宋体" w:cs="宋体"/>
                <w:color w:val="auto"/>
                <w:spacing w:val="0"/>
                <w:sz w:val="24"/>
                <w:highlight w:val="none"/>
                <w:lang w:eastAsia="zh-CN"/>
              </w:rPr>
              <w:t>（</w:t>
            </w:r>
            <w:r>
              <w:rPr>
                <w:rFonts w:hint="eastAsia" w:ascii="宋体" w:hAnsi="宋体" w:eastAsia="宋体" w:cs="宋体"/>
                <w:color w:val="auto"/>
                <w:spacing w:val="0"/>
                <w:sz w:val="24"/>
                <w:highlight w:val="none"/>
              </w:rPr>
              <w:t>清创 200 元为限、伤口缝合 500 元为限</w:t>
            </w:r>
            <w:r>
              <w:rPr>
                <w:rFonts w:hint="eastAsia" w:ascii="宋体" w:hAnsi="宋体" w:eastAsia="宋体" w:cs="宋体"/>
                <w:color w:val="auto"/>
                <w:spacing w:val="0"/>
                <w:sz w:val="24"/>
                <w:highlight w:val="none"/>
                <w:lang w:eastAsia="zh-CN"/>
              </w:rPr>
              <w:t>）</w:t>
            </w:r>
          </w:p>
        </w:tc>
        <w:tc>
          <w:tcPr>
            <w:tcW w:w="1637" w:type="dxa"/>
            <w:shd w:val="clear" w:color="auto" w:fill="auto"/>
            <w:noWrap w:val="0"/>
            <w:vAlign w:val="center"/>
          </w:tcPr>
          <w:p w14:paraId="5256D99A">
            <w:pPr>
              <w:pStyle w:val="521"/>
              <w:shd w:val="clear" w:color="auto" w:fill="auto"/>
              <w:spacing w:before="102"/>
              <w:ind w:left="0" w:right="0" w:firstLine="0"/>
              <w:jc w:val="center"/>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lang w:val="en-US" w:eastAsia="zh-CN"/>
              </w:rPr>
              <w:t>7</w:t>
            </w:r>
            <w:r>
              <w:rPr>
                <w:rFonts w:hint="eastAsia" w:ascii="宋体" w:hAnsi="宋体" w:eastAsia="宋体" w:cs="宋体"/>
                <w:color w:val="auto"/>
                <w:spacing w:val="0"/>
                <w:sz w:val="24"/>
                <w:highlight w:val="none"/>
              </w:rPr>
              <w:t>00元</w:t>
            </w:r>
          </w:p>
        </w:tc>
      </w:tr>
      <w:tr w14:paraId="413A1A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jc w:val="center"/>
        </w:trPr>
        <w:tc>
          <w:tcPr>
            <w:tcW w:w="7156" w:type="dxa"/>
            <w:gridSpan w:val="4"/>
            <w:shd w:val="clear" w:color="auto" w:fill="auto"/>
            <w:noWrap w:val="0"/>
            <w:vAlign w:val="top"/>
          </w:tcPr>
          <w:p w14:paraId="70656AF6">
            <w:pPr>
              <w:pStyle w:val="521"/>
              <w:shd w:val="clear" w:color="auto" w:fill="auto"/>
              <w:spacing w:before="34" w:line="349" w:lineRule="exact"/>
              <w:ind w:left="419" w:right="412"/>
              <w:jc w:val="center"/>
              <w:rPr>
                <w:rFonts w:hint="eastAsia" w:ascii="宋体" w:hAnsi="宋体" w:eastAsia="宋体" w:cs="宋体"/>
                <w:color w:val="auto"/>
                <w:spacing w:val="0"/>
                <w:sz w:val="24"/>
                <w:highlight w:val="none"/>
                <w:lang w:eastAsia="zh-CN"/>
              </w:rPr>
            </w:pPr>
            <w:r>
              <w:rPr>
                <w:rFonts w:hint="eastAsia" w:ascii="宋体" w:hAnsi="宋体" w:eastAsia="宋体" w:cs="宋体"/>
                <w:bCs/>
                <w:color w:val="auto"/>
                <w:spacing w:val="0"/>
                <w:sz w:val="24"/>
                <w:szCs w:val="24"/>
                <w:highlight w:val="none"/>
              </w:rPr>
              <w:t>疾病救护车津贴（每年限一次）</w:t>
            </w:r>
          </w:p>
        </w:tc>
        <w:tc>
          <w:tcPr>
            <w:tcW w:w="1637" w:type="dxa"/>
            <w:shd w:val="clear" w:color="auto" w:fill="auto"/>
            <w:noWrap w:val="0"/>
            <w:vAlign w:val="center"/>
          </w:tcPr>
          <w:p w14:paraId="3861E722">
            <w:pPr>
              <w:pStyle w:val="521"/>
              <w:shd w:val="clear" w:color="auto" w:fill="auto"/>
              <w:spacing w:before="102"/>
              <w:ind w:left="0" w:right="0" w:firstLine="0"/>
              <w:jc w:val="center"/>
              <w:rPr>
                <w:rFonts w:hint="eastAsia" w:ascii="宋体" w:hAnsi="宋体" w:eastAsia="宋体" w:cs="宋体"/>
                <w:color w:val="auto"/>
                <w:spacing w:val="0"/>
                <w:sz w:val="24"/>
                <w:highlight w:val="none"/>
                <w:lang w:val="en-US" w:eastAsia="zh-CN"/>
              </w:rPr>
            </w:pPr>
            <w:r>
              <w:rPr>
                <w:rFonts w:hint="eastAsia" w:ascii="宋体" w:hAnsi="宋体" w:eastAsia="宋体" w:cs="宋体"/>
                <w:color w:val="auto"/>
                <w:spacing w:val="0"/>
                <w:sz w:val="24"/>
                <w:highlight w:val="none"/>
                <w:lang w:val="en-US" w:eastAsia="zh-CN"/>
              </w:rPr>
              <w:t>1</w:t>
            </w:r>
            <w:r>
              <w:rPr>
                <w:rFonts w:hint="eastAsia" w:ascii="宋体" w:hAnsi="宋体" w:eastAsia="宋体" w:cs="宋体"/>
                <w:color w:val="auto"/>
                <w:spacing w:val="0"/>
                <w:sz w:val="24"/>
                <w:highlight w:val="none"/>
              </w:rPr>
              <w:t>00元</w:t>
            </w:r>
          </w:p>
        </w:tc>
      </w:tr>
      <w:tr w14:paraId="33F687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jc w:val="center"/>
        </w:trPr>
        <w:tc>
          <w:tcPr>
            <w:tcW w:w="7156" w:type="dxa"/>
            <w:gridSpan w:val="4"/>
            <w:shd w:val="clear" w:color="auto" w:fill="auto"/>
            <w:noWrap w:val="0"/>
            <w:vAlign w:val="top"/>
          </w:tcPr>
          <w:p w14:paraId="36770589">
            <w:pPr>
              <w:pStyle w:val="521"/>
              <w:shd w:val="clear" w:color="auto" w:fill="auto"/>
              <w:spacing w:before="34" w:line="349" w:lineRule="exact"/>
              <w:ind w:left="419" w:right="412"/>
              <w:jc w:val="center"/>
              <w:rPr>
                <w:rFonts w:ascii="宋体" w:hAnsi="宋体" w:eastAsia="宋体" w:cs="宋体"/>
                <w:color w:val="auto"/>
                <w:spacing w:val="0"/>
                <w:sz w:val="24"/>
                <w:highlight w:val="none"/>
              </w:rPr>
            </w:pPr>
            <w:r>
              <w:rPr>
                <w:rFonts w:hint="eastAsia" w:ascii="宋体" w:hAnsi="宋体" w:eastAsia="宋体" w:cs="宋体"/>
                <w:bCs/>
                <w:color w:val="auto"/>
                <w:spacing w:val="0"/>
                <w:sz w:val="24"/>
                <w:szCs w:val="24"/>
                <w:highlight w:val="none"/>
              </w:rPr>
              <w:t>意外救护车津贴（每年限一次）</w:t>
            </w:r>
          </w:p>
        </w:tc>
        <w:tc>
          <w:tcPr>
            <w:tcW w:w="1637" w:type="dxa"/>
            <w:shd w:val="clear" w:color="auto" w:fill="auto"/>
            <w:noWrap w:val="0"/>
            <w:vAlign w:val="center"/>
          </w:tcPr>
          <w:p w14:paraId="69F49C07">
            <w:pPr>
              <w:pStyle w:val="521"/>
              <w:shd w:val="clear" w:color="auto" w:fill="auto"/>
              <w:spacing w:before="102"/>
              <w:ind w:left="0" w:right="0" w:firstLine="0"/>
              <w:jc w:val="center"/>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lang w:val="en-US" w:eastAsia="zh-CN"/>
              </w:rPr>
              <w:t>4</w:t>
            </w:r>
            <w:r>
              <w:rPr>
                <w:rFonts w:hint="eastAsia" w:ascii="宋体" w:hAnsi="宋体" w:eastAsia="宋体" w:cs="宋体"/>
                <w:color w:val="auto"/>
                <w:spacing w:val="0"/>
                <w:sz w:val="24"/>
                <w:highlight w:val="none"/>
              </w:rPr>
              <w:t>00元</w:t>
            </w:r>
          </w:p>
        </w:tc>
      </w:tr>
      <w:tr w14:paraId="10EA89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jc w:val="center"/>
        </w:trPr>
        <w:tc>
          <w:tcPr>
            <w:tcW w:w="7156" w:type="dxa"/>
            <w:gridSpan w:val="4"/>
            <w:shd w:val="clear" w:color="auto" w:fill="auto"/>
            <w:noWrap w:val="0"/>
            <w:vAlign w:val="top"/>
          </w:tcPr>
          <w:p w14:paraId="46A8B85F">
            <w:pPr>
              <w:pStyle w:val="521"/>
              <w:shd w:val="clear" w:color="auto" w:fill="auto"/>
              <w:spacing w:line="312" w:lineRule="exact"/>
              <w:ind w:left="121" w:right="112"/>
              <w:jc w:val="center"/>
              <w:rPr>
                <w:rFonts w:ascii="宋体" w:hAnsi="宋体" w:eastAsia="宋体" w:cs="宋体"/>
                <w:color w:val="auto"/>
                <w:spacing w:val="0"/>
                <w:sz w:val="24"/>
                <w:highlight w:val="none"/>
              </w:rPr>
            </w:pPr>
            <w:r>
              <w:rPr>
                <w:rFonts w:hint="eastAsia" w:ascii="宋体" w:hAnsi="宋体" w:eastAsia="宋体" w:cs="宋体"/>
                <w:color w:val="auto"/>
                <w:spacing w:val="0"/>
                <w:sz w:val="24"/>
                <w:highlight w:val="none"/>
              </w:rPr>
              <w:t>意外门诊医疗</w:t>
            </w:r>
          </w:p>
          <w:p w14:paraId="0F65710E">
            <w:pPr>
              <w:pStyle w:val="521"/>
              <w:shd w:val="clear" w:color="auto" w:fill="auto"/>
              <w:spacing w:line="268" w:lineRule="exact"/>
              <w:ind w:left="121" w:right="112"/>
              <w:jc w:val="center"/>
              <w:rPr>
                <w:rFonts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（免赔额 </w:t>
            </w:r>
            <w:r>
              <w:rPr>
                <w:rFonts w:hint="eastAsia" w:ascii="宋体" w:hAnsi="宋体" w:eastAsia="宋体" w:cs="宋体"/>
                <w:color w:val="auto"/>
                <w:spacing w:val="0"/>
                <w:sz w:val="24"/>
                <w:highlight w:val="none"/>
                <w:lang w:val="en-US" w:eastAsia="zh-CN"/>
              </w:rPr>
              <w:t>100</w:t>
            </w:r>
            <w:r>
              <w:rPr>
                <w:rFonts w:hint="eastAsia" w:ascii="宋体" w:hAnsi="宋体" w:eastAsia="宋体" w:cs="宋体"/>
                <w:color w:val="auto"/>
                <w:spacing w:val="0"/>
                <w:sz w:val="24"/>
                <w:highlight w:val="none"/>
              </w:rPr>
              <w:t xml:space="preserve"> 元，赔付比例 90%）</w:t>
            </w:r>
          </w:p>
        </w:tc>
        <w:tc>
          <w:tcPr>
            <w:tcW w:w="1637" w:type="dxa"/>
            <w:shd w:val="clear" w:color="auto" w:fill="auto"/>
            <w:noWrap w:val="0"/>
            <w:vAlign w:val="center"/>
          </w:tcPr>
          <w:p w14:paraId="6E722240">
            <w:pPr>
              <w:pStyle w:val="521"/>
              <w:shd w:val="clear" w:color="auto" w:fill="auto"/>
              <w:spacing w:before="102"/>
              <w:ind w:left="0" w:right="0" w:firstLine="0"/>
              <w:jc w:val="center"/>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lang w:val="en-US" w:eastAsia="zh-CN"/>
              </w:rPr>
              <w:t>2000</w:t>
            </w:r>
            <w:r>
              <w:rPr>
                <w:rFonts w:hint="eastAsia" w:ascii="宋体" w:hAnsi="宋体" w:eastAsia="宋体" w:cs="宋体"/>
                <w:color w:val="auto"/>
                <w:spacing w:val="0"/>
                <w:sz w:val="24"/>
                <w:highlight w:val="none"/>
              </w:rPr>
              <w:t>元</w:t>
            </w:r>
          </w:p>
        </w:tc>
      </w:tr>
      <w:tr w14:paraId="701751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jc w:val="center"/>
        </w:trPr>
        <w:tc>
          <w:tcPr>
            <w:tcW w:w="7156" w:type="dxa"/>
            <w:gridSpan w:val="4"/>
            <w:shd w:val="clear" w:color="auto" w:fill="auto"/>
            <w:noWrap w:val="0"/>
            <w:vAlign w:val="top"/>
          </w:tcPr>
          <w:p w14:paraId="0DCE1BF0">
            <w:pPr>
              <w:pStyle w:val="521"/>
              <w:shd w:val="clear" w:color="auto" w:fill="auto"/>
              <w:spacing w:line="312" w:lineRule="exact"/>
              <w:ind w:left="121" w:right="112"/>
              <w:jc w:val="center"/>
              <w:rPr>
                <w:rFonts w:ascii="宋体" w:hAnsi="宋体" w:eastAsia="宋体" w:cs="宋体"/>
                <w:color w:val="auto"/>
                <w:spacing w:val="0"/>
                <w:sz w:val="24"/>
                <w:highlight w:val="none"/>
              </w:rPr>
            </w:pPr>
            <w:r>
              <w:rPr>
                <w:rFonts w:hint="eastAsia" w:ascii="宋体" w:hAnsi="宋体" w:eastAsia="宋体" w:cs="宋体"/>
                <w:color w:val="auto"/>
                <w:spacing w:val="0"/>
                <w:sz w:val="24"/>
                <w:highlight w:val="none"/>
                <w:lang w:val="en-US" w:eastAsia="zh-CN"/>
              </w:rPr>
              <w:t>意外</w:t>
            </w:r>
            <w:r>
              <w:rPr>
                <w:rFonts w:hint="eastAsia" w:ascii="宋体" w:hAnsi="宋体" w:eastAsia="宋体" w:cs="宋体"/>
                <w:color w:val="auto"/>
                <w:spacing w:val="0"/>
                <w:sz w:val="24"/>
                <w:highlight w:val="none"/>
              </w:rPr>
              <w:t>住院医疗</w:t>
            </w:r>
          </w:p>
          <w:p w14:paraId="486C2436">
            <w:pPr>
              <w:pStyle w:val="521"/>
              <w:shd w:val="clear" w:color="auto" w:fill="auto"/>
              <w:spacing w:line="268" w:lineRule="exact"/>
              <w:ind w:left="121" w:right="112"/>
              <w:jc w:val="center"/>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（免赔额 </w:t>
            </w:r>
            <w:r>
              <w:rPr>
                <w:rFonts w:hint="eastAsia" w:ascii="宋体" w:hAnsi="宋体" w:eastAsia="宋体" w:cs="宋体"/>
                <w:color w:val="auto"/>
                <w:spacing w:val="0"/>
                <w:sz w:val="24"/>
                <w:highlight w:val="none"/>
                <w:lang w:val="en-US" w:eastAsia="zh-CN"/>
              </w:rPr>
              <w:t>10</w:t>
            </w:r>
            <w:r>
              <w:rPr>
                <w:rFonts w:hint="eastAsia" w:ascii="宋体" w:hAnsi="宋体" w:eastAsia="宋体" w:cs="宋体"/>
                <w:color w:val="auto"/>
                <w:spacing w:val="0"/>
                <w:sz w:val="24"/>
                <w:highlight w:val="none"/>
              </w:rPr>
              <w:t>0 元，赔付比例 90%）</w:t>
            </w:r>
          </w:p>
        </w:tc>
        <w:tc>
          <w:tcPr>
            <w:tcW w:w="1637" w:type="dxa"/>
            <w:shd w:val="clear" w:color="auto" w:fill="auto"/>
            <w:noWrap w:val="0"/>
            <w:vAlign w:val="center"/>
          </w:tcPr>
          <w:p w14:paraId="7260E7BA">
            <w:pPr>
              <w:pStyle w:val="521"/>
              <w:shd w:val="clear" w:color="auto" w:fill="auto"/>
              <w:spacing w:before="102"/>
              <w:ind w:left="0" w:right="0" w:firstLine="0"/>
              <w:jc w:val="center"/>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lang w:val="en-US" w:eastAsia="zh-CN"/>
              </w:rPr>
              <w:t>5000元</w:t>
            </w:r>
          </w:p>
        </w:tc>
      </w:tr>
      <w:tr w14:paraId="2F58F4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jc w:val="center"/>
        </w:trPr>
        <w:tc>
          <w:tcPr>
            <w:tcW w:w="7156" w:type="dxa"/>
            <w:gridSpan w:val="4"/>
            <w:shd w:val="clear" w:color="auto" w:fill="auto"/>
            <w:noWrap w:val="0"/>
            <w:vAlign w:val="center"/>
          </w:tcPr>
          <w:p w14:paraId="18D8714C">
            <w:pPr>
              <w:pStyle w:val="521"/>
              <w:shd w:val="clear" w:color="auto" w:fill="auto"/>
              <w:spacing w:line="268" w:lineRule="exact"/>
              <w:ind w:left="0" w:right="0" w:firstLine="0"/>
              <w:jc w:val="center"/>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初次确诊重大疾病补贴金</w:t>
            </w:r>
            <w:r>
              <w:rPr>
                <w:rFonts w:hint="eastAsia" w:ascii="宋体" w:hAnsi="宋体" w:eastAsia="宋体" w:cs="宋体"/>
                <w:color w:val="auto"/>
                <w:spacing w:val="0"/>
                <w:sz w:val="24"/>
                <w:highlight w:val="none"/>
                <w:lang w:eastAsia="zh-CN"/>
              </w:rPr>
              <w:t>（</w:t>
            </w:r>
            <w:r>
              <w:rPr>
                <w:rFonts w:hint="eastAsia" w:ascii="宋体" w:hAnsi="宋体" w:eastAsia="宋体" w:cs="宋体"/>
                <w:color w:val="auto"/>
                <w:spacing w:val="0"/>
                <w:sz w:val="24"/>
                <w:highlight w:val="none"/>
                <w:lang w:val="en-US" w:eastAsia="zh-CN"/>
              </w:rPr>
              <w:t>胃癌、肺癌、肝癌、前列腺癌、结直肠癌、食道癌、乳腺癌、子宫颈癌）</w:t>
            </w:r>
          </w:p>
        </w:tc>
        <w:tc>
          <w:tcPr>
            <w:tcW w:w="1637" w:type="dxa"/>
            <w:shd w:val="clear" w:color="auto" w:fill="auto"/>
            <w:noWrap w:val="0"/>
            <w:vAlign w:val="center"/>
          </w:tcPr>
          <w:p w14:paraId="47108A6E">
            <w:pPr>
              <w:pStyle w:val="521"/>
              <w:shd w:val="clear" w:color="auto" w:fill="auto"/>
              <w:spacing w:before="102"/>
              <w:ind w:left="0" w:right="0" w:firstLine="0"/>
              <w:jc w:val="center"/>
              <w:rPr>
                <w:rFonts w:hint="default" w:ascii="宋体" w:hAnsi="宋体" w:eastAsia="宋体" w:cs="宋体"/>
                <w:color w:val="auto"/>
                <w:spacing w:val="0"/>
                <w:sz w:val="24"/>
                <w:highlight w:val="none"/>
                <w:lang w:val="en-US" w:eastAsia="zh-CN"/>
              </w:rPr>
            </w:pPr>
            <w:r>
              <w:rPr>
                <w:rFonts w:hint="eastAsia" w:ascii="宋体" w:hAnsi="宋体" w:eastAsia="宋体" w:cs="宋体"/>
                <w:color w:val="auto"/>
                <w:spacing w:val="0"/>
                <w:sz w:val="24"/>
                <w:highlight w:val="none"/>
                <w:lang w:val="en-US" w:eastAsia="zh-CN"/>
              </w:rPr>
              <w:t>800元</w:t>
            </w:r>
          </w:p>
        </w:tc>
      </w:tr>
      <w:tr w14:paraId="1DFAFF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3205" w:type="dxa"/>
            <w:gridSpan w:val="3"/>
            <w:vMerge w:val="restart"/>
            <w:tcBorders>
              <w:top w:val="single" w:color="000000" w:sz="4" w:space="0"/>
              <w:left w:val="single" w:color="000000" w:sz="4" w:space="0"/>
              <w:right w:val="single" w:color="000000" w:sz="4" w:space="0"/>
            </w:tcBorders>
            <w:noWrap w:val="0"/>
            <w:vAlign w:val="center"/>
          </w:tcPr>
          <w:p w14:paraId="659467E4">
            <w:pPr>
              <w:shd w:val="clear" w:color="auto" w:fill="auto"/>
              <w:jc w:val="center"/>
              <w:rPr>
                <w:rFonts w:ascii="宋体" w:hAnsi="宋体" w:cs="宋体"/>
                <w:bCs/>
                <w:color w:val="auto"/>
                <w:spacing w:val="0"/>
                <w:sz w:val="24"/>
                <w:szCs w:val="24"/>
                <w:highlight w:val="none"/>
              </w:rPr>
            </w:pPr>
            <w:r>
              <w:rPr>
                <w:rFonts w:hint="eastAsia" w:ascii="宋体" w:hAnsi="宋体" w:cs="宋体"/>
                <w:bCs/>
                <w:color w:val="auto"/>
                <w:spacing w:val="0"/>
                <w:sz w:val="24"/>
                <w:szCs w:val="24"/>
                <w:highlight w:val="none"/>
              </w:rPr>
              <w:t>意外伤残赔付比例</w:t>
            </w:r>
          </w:p>
        </w:tc>
        <w:tc>
          <w:tcPr>
            <w:tcW w:w="5588" w:type="dxa"/>
            <w:gridSpan w:val="2"/>
            <w:tcBorders>
              <w:top w:val="single" w:color="000000" w:sz="4" w:space="0"/>
              <w:left w:val="single" w:color="000000" w:sz="4" w:space="0"/>
              <w:bottom w:val="single" w:color="000000" w:sz="4" w:space="0"/>
              <w:right w:val="single" w:color="000000" w:sz="4" w:space="0"/>
            </w:tcBorders>
            <w:noWrap w:val="0"/>
            <w:vAlign w:val="center"/>
          </w:tcPr>
          <w:p w14:paraId="6532CDE8">
            <w:pPr>
              <w:pStyle w:val="32"/>
              <w:shd w:val="clear" w:color="auto" w:fill="auto"/>
              <w:ind w:firstLine="0"/>
              <w:jc w:val="center"/>
              <w:rPr>
                <w:rFonts w:ascii="宋体" w:hAnsi="宋体" w:cs="宋体"/>
                <w:b w:val="0"/>
                <w:bCs/>
                <w:color w:val="auto"/>
                <w:spacing w:val="0"/>
                <w:sz w:val="24"/>
                <w:szCs w:val="24"/>
                <w:highlight w:val="none"/>
              </w:rPr>
            </w:pPr>
            <w:r>
              <w:rPr>
                <w:rFonts w:hint="eastAsia" w:ascii="宋体" w:hAnsi="宋体" w:cs="宋体"/>
                <w:b w:val="0"/>
                <w:bCs/>
                <w:color w:val="auto"/>
                <w:spacing w:val="0"/>
                <w:sz w:val="24"/>
                <w:szCs w:val="24"/>
                <w:highlight w:val="none"/>
              </w:rPr>
              <w:t>一级100%</w:t>
            </w:r>
          </w:p>
        </w:tc>
      </w:tr>
      <w:tr w14:paraId="57FD75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3205" w:type="dxa"/>
            <w:gridSpan w:val="3"/>
            <w:vMerge w:val="continue"/>
            <w:tcBorders>
              <w:left w:val="single" w:color="000000" w:sz="4" w:space="0"/>
              <w:right w:val="single" w:color="000000" w:sz="4" w:space="0"/>
            </w:tcBorders>
            <w:noWrap w:val="0"/>
            <w:vAlign w:val="center"/>
          </w:tcPr>
          <w:p w14:paraId="10CED98D">
            <w:pPr>
              <w:shd w:val="clear" w:color="auto" w:fill="auto"/>
              <w:jc w:val="center"/>
              <w:rPr>
                <w:rFonts w:ascii="宋体" w:hAnsi="宋体" w:cs="宋体"/>
                <w:bCs/>
                <w:color w:val="auto"/>
                <w:spacing w:val="0"/>
                <w:sz w:val="24"/>
                <w:szCs w:val="24"/>
                <w:highlight w:val="none"/>
              </w:rPr>
            </w:pPr>
          </w:p>
        </w:tc>
        <w:tc>
          <w:tcPr>
            <w:tcW w:w="5588" w:type="dxa"/>
            <w:gridSpan w:val="2"/>
            <w:tcBorders>
              <w:top w:val="single" w:color="000000" w:sz="4" w:space="0"/>
              <w:left w:val="single" w:color="000000" w:sz="4" w:space="0"/>
              <w:bottom w:val="single" w:color="000000" w:sz="4" w:space="0"/>
              <w:right w:val="single" w:color="000000" w:sz="4" w:space="0"/>
            </w:tcBorders>
            <w:noWrap w:val="0"/>
            <w:vAlign w:val="center"/>
          </w:tcPr>
          <w:p w14:paraId="0A226A63">
            <w:pPr>
              <w:pStyle w:val="32"/>
              <w:shd w:val="clear" w:color="auto" w:fill="auto"/>
              <w:ind w:firstLine="0"/>
              <w:jc w:val="center"/>
              <w:rPr>
                <w:rFonts w:ascii="宋体" w:hAnsi="宋体" w:cs="宋体"/>
                <w:b w:val="0"/>
                <w:bCs/>
                <w:color w:val="auto"/>
                <w:spacing w:val="0"/>
                <w:sz w:val="24"/>
                <w:szCs w:val="24"/>
                <w:highlight w:val="none"/>
              </w:rPr>
            </w:pPr>
            <w:r>
              <w:rPr>
                <w:rFonts w:hint="eastAsia" w:ascii="宋体" w:hAnsi="宋体" w:cs="宋体"/>
                <w:b w:val="0"/>
                <w:bCs/>
                <w:color w:val="auto"/>
                <w:spacing w:val="0"/>
                <w:sz w:val="24"/>
                <w:szCs w:val="24"/>
                <w:highlight w:val="none"/>
              </w:rPr>
              <w:t>二级90%</w:t>
            </w:r>
          </w:p>
        </w:tc>
      </w:tr>
      <w:tr w14:paraId="172A0D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3205" w:type="dxa"/>
            <w:gridSpan w:val="3"/>
            <w:vMerge w:val="continue"/>
            <w:tcBorders>
              <w:left w:val="single" w:color="000000" w:sz="4" w:space="0"/>
              <w:right w:val="single" w:color="000000" w:sz="4" w:space="0"/>
            </w:tcBorders>
            <w:noWrap w:val="0"/>
            <w:vAlign w:val="center"/>
          </w:tcPr>
          <w:p w14:paraId="5AEB259F">
            <w:pPr>
              <w:shd w:val="clear" w:color="auto" w:fill="auto"/>
              <w:jc w:val="center"/>
              <w:rPr>
                <w:rFonts w:ascii="宋体" w:hAnsi="宋体" w:cs="宋体"/>
                <w:bCs/>
                <w:color w:val="auto"/>
                <w:spacing w:val="0"/>
                <w:sz w:val="24"/>
                <w:szCs w:val="24"/>
                <w:highlight w:val="none"/>
              </w:rPr>
            </w:pPr>
          </w:p>
        </w:tc>
        <w:tc>
          <w:tcPr>
            <w:tcW w:w="5588" w:type="dxa"/>
            <w:gridSpan w:val="2"/>
            <w:tcBorders>
              <w:top w:val="single" w:color="000000" w:sz="4" w:space="0"/>
              <w:left w:val="single" w:color="000000" w:sz="4" w:space="0"/>
              <w:bottom w:val="single" w:color="000000" w:sz="4" w:space="0"/>
              <w:right w:val="single" w:color="000000" w:sz="4" w:space="0"/>
            </w:tcBorders>
            <w:noWrap w:val="0"/>
            <w:vAlign w:val="center"/>
          </w:tcPr>
          <w:p w14:paraId="2598E712">
            <w:pPr>
              <w:pStyle w:val="32"/>
              <w:shd w:val="clear" w:color="auto" w:fill="auto"/>
              <w:ind w:firstLine="0"/>
              <w:jc w:val="center"/>
              <w:rPr>
                <w:rFonts w:ascii="宋体" w:hAnsi="宋体" w:cs="宋体"/>
                <w:b w:val="0"/>
                <w:bCs/>
                <w:color w:val="auto"/>
                <w:spacing w:val="0"/>
                <w:sz w:val="24"/>
                <w:szCs w:val="24"/>
                <w:highlight w:val="none"/>
              </w:rPr>
            </w:pPr>
            <w:r>
              <w:rPr>
                <w:rFonts w:hint="eastAsia" w:ascii="宋体" w:hAnsi="宋体" w:cs="宋体"/>
                <w:b w:val="0"/>
                <w:bCs/>
                <w:color w:val="auto"/>
                <w:spacing w:val="0"/>
                <w:sz w:val="24"/>
                <w:szCs w:val="24"/>
                <w:highlight w:val="none"/>
              </w:rPr>
              <w:t>三级80%</w:t>
            </w:r>
          </w:p>
        </w:tc>
      </w:tr>
      <w:tr w14:paraId="1DB875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3205" w:type="dxa"/>
            <w:gridSpan w:val="3"/>
            <w:vMerge w:val="continue"/>
            <w:tcBorders>
              <w:left w:val="single" w:color="000000" w:sz="4" w:space="0"/>
              <w:right w:val="single" w:color="000000" w:sz="4" w:space="0"/>
            </w:tcBorders>
            <w:noWrap w:val="0"/>
            <w:vAlign w:val="center"/>
          </w:tcPr>
          <w:p w14:paraId="1A67915A">
            <w:pPr>
              <w:shd w:val="clear" w:color="auto" w:fill="auto"/>
              <w:jc w:val="center"/>
              <w:rPr>
                <w:rFonts w:ascii="宋体" w:hAnsi="宋体" w:cs="宋体"/>
                <w:bCs/>
                <w:color w:val="auto"/>
                <w:spacing w:val="0"/>
                <w:sz w:val="24"/>
                <w:szCs w:val="24"/>
                <w:highlight w:val="none"/>
              </w:rPr>
            </w:pPr>
          </w:p>
        </w:tc>
        <w:tc>
          <w:tcPr>
            <w:tcW w:w="5588" w:type="dxa"/>
            <w:gridSpan w:val="2"/>
            <w:tcBorders>
              <w:top w:val="single" w:color="000000" w:sz="4" w:space="0"/>
              <w:left w:val="single" w:color="000000" w:sz="4" w:space="0"/>
              <w:bottom w:val="single" w:color="000000" w:sz="4" w:space="0"/>
              <w:right w:val="single" w:color="000000" w:sz="4" w:space="0"/>
            </w:tcBorders>
            <w:noWrap w:val="0"/>
            <w:vAlign w:val="center"/>
          </w:tcPr>
          <w:p w14:paraId="22BA3F2F">
            <w:pPr>
              <w:pStyle w:val="32"/>
              <w:shd w:val="clear" w:color="auto" w:fill="auto"/>
              <w:ind w:firstLine="0"/>
              <w:jc w:val="center"/>
              <w:rPr>
                <w:rFonts w:ascii="宋体" w:hAnsi="宋体" w:cs="宋体"/>
                <w:b w:val="0"/>
                <w:bCs/>
                <w:color w:val="auto"/>
                <w:spacing w:val="0"/>
                <w:sz w:val="24"/>
                <w:szCs w:val="24"/>
                <w:highlight w:val="none"/>
              </w:rPr>
            </w:pPr>
            <w:r>
              <w:rPr>
                <w:rFonts w:hint="eastAsia" w:ascii="宋体" w:hAnsi="宋体" w:cs="宋体"/>
                <w:b w:val="0"/>
                <w:bCs/>
                <w:color w:val="auto"/>
                <w:spacing w:val="0"/>
                <w:sz w:val="24"/>
                <w:szCs w:val="24"/>
                <w:highlight w:val="none"/>
              </w:rPr>
              <w:t>四级70%</w:t>
            </w:r>
          </w:p>
        </w:tc>
      </w:tr>
      <w:tr w14:paraId="4948EF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3205" w:type="dxa"/>
            <w:gridSpan w:val="3"/>
            <w:vMerge w:val="continue"/>
            <w:tcBorders>
              <w:left w:val="single" w:color="000000" w:sz="4" w:space="0"/>
              <w:right w:val="single" w:color="000000" w:sz="4" w:space="0"/>
            </w:tcBorders>
            <w:noWrap w:val="0"/>
            <w:vAlign w:val="center"/>
          </w:tcPr>
          <w:p w14:paraId="31FFA5E1">
            <w:pPr>
              <w:shd w:val="clear" w:color="auto" w:fill="auto"/>
              <w:jc w:val="center"/>
              <w:rPr>
                <w:rFonts w:ascii="宋体" w:hAnsi="宋体" w:cs="宋体"/>
                <w:bCs/>
                <w:color w:val="auto"/>
                <w:spacing w:val="0"/>
                <w:sz w:val="24"/>
                <w:szCs w:val="24"/>
                <w:highlight w:val="none"/>
              </w:rPr>
            </w:pPr>
          </w:p>
        </w:tc>
        <w:tc>
          <w:tcPr>
            <w:tcW w:w="5588" w:type="dxa"/>
            <w:gridSpan w:val="2"/>
            <w:tcBorders>
              <w:top w:val="single" w:color="000000" w:sz="4" w:space="0"/>
              <w:left w:val="single" w:color="000000" w:sz="4" w:space="0"/>
              <w:bottom w:val="single" w:color="000000" w:sz="4" w:space="0"/>
              <w:right w:val="single" w:color="000000" w:sz="4" w:space="0"/>
            </w:tcBorders>
            <w:noWrap w:val="0"/>
            <w:vAlign w:val="center"/>
          </w:tcPr>
          <w:p w14:paraId="1C9D83F9">
            <w:pPr>
              <w:pStyle w:val="32"/>
              <w:shd w:val="clear" w:color="auto" w:fill="auto"/>
              <w:ind w:firstLine="0"/>
              <w:jc w:val="center"/>
              <w:rPr>
                <w:rFonts w:ascii="宋体" w:hAnsi="宋体" w:cs="宋体"/>
                <w:b w:val="0"/>
                <w:bCs/>
                <w:color w:val="auto"/>
                <w:spacing w:val="0"/>
                <w:sz w:val="24"/>
                <w:szCs w:val="24"/>
                <w:highlight w:val="none"/>
              </w:rPr>
            </w:pPr>
            <w:r>
              <w:rPr>
                <w:rFonts w:hint="eastAsia" w:ascii="宋体" w:hAnsi="宋体" w:cs="宋体"/>
                <w:b w:val="0"/>
                <w:bCs/>
                <w:color w:val="auto"/>
                <w:spacing w:val="0"/>
                <w:sz w:val="24"/>
                <w:szCs w:val="24"/>
                <w:highlight w:val="none"/>
              </w:rPr>
              <w:t>五级60%</w:t>
            </w:r>
          </w:p>
        </w:tc>
      </w:tr>
      <w:tr w14:paraId="25BA6B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3205" w:type="dxa"/>
            <w:gridSpan w:val="3"/>
            <w:vMerge w:val="continue"/>
            <w:tcBorders>
              <w:left w:val="single" w:color="000000" w:sz="4" w:space="0"/>
              <w:right w:val="single" w:color="000000" w:sz="4" w:space="0"/>
            </w:tcBorders>
            <w:noWrap w:val="0"/>
            <w:vAlign w:val="center"/>
          </w:tcPr>
          <w:p w14:paraId="3788499A">
            <w:pPr>
              <w:shd w:val="clear" w:color="auto" w:fill="auto"/>
              <w:jc w:val="center"/>
              <w:rPr>
                <w:rFonts w:ascii="宋体" w:hAnsi="宋体" w:cs="宋体"/>
                <w:bCs/>
                <w:color w:val="auto"/>
                <w:spacing w:val="0"/>
                <w:sz w:val="24"/>
                <w:szCs w:val="24"/>
                <w:highlight w:val="none"/>
              </w:rPr>
            </w:pPr>
          </w:p>
        </w:tc>
        <w:tc>
          <w:tcPr>
            <w:tcW w:w="5588" w:type="dxa"/>
            <w:gridSpan w:val="2"/>
            <w:tcBorders>
              <w:top w:val="single" w:color="000000" w:sz="4" w:space="0"/>
              <w:left w:val="single" w:color="000000" w:sz="4" w:space="0"/>
              <w:bottom w:val="single" w:color="000000" w:sz="4" w:space="0"/>
              <w:right w:val="single" w:color="000000" w:sz="4" w:space="0"/>
            </w:tcBorders>
            <w:noWrap w:val="0"/>
            <w:vAlign w:val="center"/>
          </w:tcPr>
          <w:p w14:paraId="7B5DD93F">
            <w:pPr>
              <w:pStyle w:val="32"/>
              <w:shd w:val="clear" w:color="auto" w:fill="auto"/>
              <w:ind w:firstLine="0"/>
              <w:jc w:val="center"/>
              <w:rPr>
                <w:rFonts w:ascii="宋体" w:hAnsi="宋体" w:cs="宋体"/>
                <w:b w:val="0"/>
                <w:bCs/>
                <w:color w:val="auto"/>
                <w:spacing w:val="0"/>
                <w:sz w:val="24"/>
                <w:szCs w:val="24"/>
                <w:highlight w:val="none"/>
              </w:rPr>
            </w:pPr>
            <w:r>
              <w:rPr>
                <w:rFonts w:hint="eastAsia" w:ascii="宋体" w:hAnsi="宋体" w:cs="宋体"/>
                <w:b w:val="0"/>
                <w:bCs/>
                <w:color w:val="auto"/>
                <w:spacing w:val="0"/>
                <w:sz w:val="24"/>
                <w:szCs w:val="24"/>
                <w:highlight w:val="none"/>
              </w:rPr>
              <w:t>六级50%</w:t>
            </w:r>
          </w:p>
        </w:tc>
      </w:tr>
      <w:tr w14:paraId="7903E0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3205" w:type="dxa"/>
            <w:gridSpan w:val="3"/>
            <w:vMerge w:val="continue"/>
            <w:tcBorders>
              <w:left w:val="single" w:color="000000" w:sz="4" w:space="0"/>
              <w:right w:val="single" w:color="000000" w:sz="4" w:space="0"/>
            </w:tcBorders>
            <w:noWrap w:val="0"/>
            <w:vAlign w:val="center"/>
          </w:tcPr>
          <w:p w14:paraId="55DDD24F">
            <w:pPr>
              <w:shd w:val="clear" w:color="auto" w:fill="auto"/>
              <w:jc w:val="center"/>
              <w:rPr>
                <w:rFonts w:ascii="宋体" w:hAnsi="宋体" w:cs="宋体"/>
                <w:bCs/>
                <w:color w:val="auto"/>
                <w:spacing w:val="0"/>
                <w:sz w:val="24"/>
                <w:szCs w:val="24"/>
                <w:highlight w:val="none"/>
              </w:rPr>
            </w:pPr>
          </w:p>
        </w:tc>
        <w:tc>
          <w:tcPr>
            <w:tcW w:w="5588" w:type="dxa"/>
            <w:gridSpan w:val="2"/>
            <w:tcBorders>
              <w:top w:val="single" w:color="000000" w:sz="4" w:space="0"/>
              <w:left w:val="single" w:color="000000" w:sz="4" w:space="0"/>
              <w:bottom w:val="single" w:color="000000" w:sz="4" w:space="0"/>
              <w:right w:val="single" w:color="000000" w:sz="4" w:space="0"/>
            </w:tcBorders>
            <w:noWrap w:val="0"/>
            <w:vAlign w:val="center"/>
          </w:tcPr>
          <w:p w14:paraId="6A8AF4D2">
            <w:pPr>
              <w:pStyle w:val="32"/>
              <w:shd w:val="clear" w:color="auto" w:fill="auto"/>
              <w:ind w:firstLine="0"/>
              <w:jc w:val="center"/>
              <w:rPr>
                <w:rFonts w:ascii="宋体" w:hAnsi="宋体" w:cs="宋体"/>
                <w:b w:val="0"/>
                <w:bCs/>
                <w:color w:val="auto"/>
                <w:spacing w:val="0"/>
                <w:sz w:val="24"/>
                <w:szCs w:val="24"/>
                <w:highlight w:val="none"/>
              </w:rPr>
            </w:pPr>
            <w:r>
              <w:rPr>
                <w:rFonts w:hint="eastAsia" w:ascii="宋体" w:hAnsi="宋体" w:cs="宋体"/>
                <w:b w:val="0"/>
                <w:bCs/>
                <w:color w:val="auto"/>
                <w:spacing w:val="0"/>
                <w:sz w:val="24"/>
                <w:szCs w:val="24"/>
                <w:highlight w:val="none"/>
              </w:rPr>
              <w:t>七级40%</w:t>
            </w:r>
          </w:p>
        </w:tc>
      </w:tr>
      <w:tr w14:paraId="2A0997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3205" w:type="dxa"/>
            <w:gridSpan w:val="3"/>
            <w:vMerge w:val="continue"/>
            <w:tcBorders>
              <w:left w:val="single" w:color="000000" w:sz="4" w:space="0"/>
              <w:right w:val="single" w:color="000000" w:sz="4" w:space="0"/>
            </w:tcBorders>
            <w:noWrap w:val="0"/>
            <w:vAlign w:val="center"/>
          </w:tcPr>
          <w:p w14:paraId="331218A7">
            <w:pPr>
              <w:shd w:val="clear" w:color="auto" w:fill="auto"/>
              <w:jc w:val="center"/>
              <w:rPr>
                <w:rFonts w:ascii="宋体" w:hAnsi="宋体" w:cs="宋体"/>
                <w:bCs/>
                <w:color w:val="auto"/>
                <w:spacing w:val="0"/>
                <w:sz w:val="24"/>
                <w:szCs w:val="24"/>
                <w:highlight w:val="none"/>
              </w:rPr>
            </w:pPr>
          </w:p>
        </w:tc>
        <w:tc>
          <w:tcPr>
            <w:tcW w:w="5588" w:type="dxa"/>
            <w:gridSpan w:val="2"/>
            <w:tcBorders>
              <w:top w:val="single" w:color="000000" w:sz="4" w:space="0"/>
              <w:left w:val="single" w:color="000000" w:sz="4" w:space="0"/>
              <w:bottom w:val="single" w:color="000000" w:sz="4" w:space="0"/>
              <w:right w:val="single" w:color="000000" w:sz="4" w:space="0"/>
            </w:tcBorders>
            <w:noWrap w:val="0"/>
            <w:vAlign w:val="center"/>
          </w:tcPr>
          <w:p w14:paraId="56AB4076">
            <w:pPr>
              <w:pStyle w:val="32"/>
              <w:shd w:val="clear" w:color="auto" w:fill="auto"/>
              <w:ind w:firstLine="0"/>
              <w:jc w:val="center"/>
              <w:rPr>
                <w:rFonts w:ascii="宋体" w:hAnsi="宋体" w:cs="宋体"/>
                <w:b w:val="0"/>
                <w:bCs/>
                <w:color w:val="auto"/>
                <w:spacing w:val="0"/>
                <w:sz w:val="24"/>
                <w:szCs w:val="24"/>
                <w:highlight w:val="none"/>
              </w:rPr>
            </w:pPr>
            <w:r>
              <w:rPr>
                <w:rFonts w:hint="eastAsia" w:ascii="宋体" w:hAnsi="宋体" w:cs="宋体"/>
                <w:b w:val="0"/>
                <w:bCs/>
                <w:color w:val="auto"/>
                <w:spacing w:val="0"/>
                <w:sz w:val="24"/>
                <w:szCs w:val="24"/>
                <w:highlight w:val="none"/>
              </w:rPr>
              <w:t>八级30%</w:t>
            </w:r>
          </w:p>
        </w:tc>
      </w:tr>
      <w:tr w14:paraId="2A3EF7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3205" w:type="dxa"/>
            <w:gridSpan w:val="3"/>
            <w:vMerge w:val="continue"/>
            <w:tcBorders>
              <w:left w:val="single" w:color="000000" w:sz="4" w:space="0"/>
              <w:right w:val="single" w:color="000000" w:sz="4" w:space="0"/>
            </w:tcBorders>
            <w:noWrap w:val="0"/>
            <w:vAlign w:val="center"/>
          </w:tcPr>
          <w:p w14:paraId="1A4FAFAA">
            <w:pPr>
              <w:shd w:val="clear" w:color="auto" w:fill="auto"/>
              <w:jc w:val="center"/>
              <w:rPr>
                <w:rFonts w:ascii="宋体" w:hAnsi="宋体" w:cs="宋体"/>
                <w:bCs/>
                <w:color w:val="auto"/>
                <w:spacing w:val="0"/>
                <w:sz w:val="24"/>
                <w:szCs w:val="24"/>
                <w:highlight w:val="none"/>
              </w:rPr>
            </w:pPr>
          </w:p>
        </w:tc>
        <w:tc>
          <w:tcPr>
            <w:tcW w:w="5588" w:type="dxa"/>
            <w:gridSpan w:val="2"/>
            <w:tcBorders>
              <w:top w:val="single" w:color="000000" w:sz="4" w:space="0"/>
              <w:left w:val="single" w:color="000000" w:sz="4" w:space="0"/>
              <w:bottom w:val="single" w:color="000000" w:sz="4" w:space="0"/>
              <w:right w:val="single" w:color="000000" w:sz="4" w:space="0"/>
            </w:tcBorders>
            <w:noWrap w:val="0"/>
            <w:vAlign w:val="center"/>
          </w:tcPr>
          <w:p w14:paraId="219F5B7B">
            <w:pPr>
              <w:pStyle w:val="32"/>
              <w:shd w:val="clear" w:color="auto" w:fill="auto"/>
              <w:ind w:firstLine="0"/>
              <w:jc w:val="center"/>
              <w:rPr>
                <w:rFonts w:ascii="宋体" w:hAnsi="宋体" w:cs="宋体"/>
                <w:b w:val="0"/>
                <w:bCs/>
                <w:color w:val="auto"/>
                <w:spacing w:val="0"/>
                <w:sz w:val="24"/>
                <w:szCs w:val="24"/>
                <w:highlight w:val="none"/>
              </w:rPr>
            </w:pPr>
            <w:r>
              <w:rPr>
                <w:rFonts w:hint="eastAsia" w:ascii="宋体" w:hAnsi="宋体" w:cs="宋体"/>
                <w:b w:val="0"/>
                <w:bCs/>
                <w:color w:val="auto"/>
                <w:spacing w:val="0"/>
                <w:sz w:val="24"/>
                <w:szCs w:val="24"/>
                <w:highlight w:val="none"/>
              </w:rPr>
              <w:t>九级20%</w:t>
            </w:r>
          </w:p>
        </w:tc>
      </w:tr>
      <w:tr w14:paraId="153D12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3205" w:type="dxa"/>
            <w:gridSpan w:val="3"/>
            <w:vMerge w:val="continue"/>
            <w:tcBorders>
              <w:left w:val="single" w:color="000000" w:sz="4" w:space="0"/>
              <w:bottom w:val="single" w:color="000000" w:sz="4" w:space="0"/>
              <w:right w:val="single" w:color="000000" w:sz="4" w:space="0"/>
            </w:tcBorders>
            <w:noWrap w:val="0"/>
            <w:vAlign w:val="center"/>
          </w:tcPr>
          <w:p w14:paraId="55F2D9BF">
            <w:pPr>
              <w:shd w:val="clear" w:color="auto" w:fill="auto"/>
              <w:jc w:val="center"/>
              <w:rPr>
                <w:rFonts w:ascii="宋体" w:hAnsi="宋体" w:cs="宋体"/>
                <w:bCs/>
                <w:color w:val="auto"/>
                <w:spacing w:val="0"/>
                <w:sz w:val="24"/>
                <w:szCs w:val="24"/>
                <w:highlight w:val="none"/>
              </w:rPr>
            </w:pPr>
          </w:p>
        </w:tc>
        <w:tc>
          <w:tcPr>
            <w:tcW w:w="5588" w:type="dxa"/>
            <w:gridSpan w:val="2"/>
            <w:tcBorders>
              <w:top w:val="single" w:color="000000" w:sz="4" w:space="0"/>
              <w:left w:val="single" w:color="000000" w:sz="4" w:space="0"/>
              <w:bottom w:val="single" w:color="000000" w:sz="4" w:space="0"/>
              <w:right w:val="single" w:color="000000" w:sz="4" w:space="0"/>
            </w:tcBorders>
            <w:noWrap w:val="0"/>
            <w:vAlign w:val="center"/>
          </w:tcPr>
          <w:p w14:paraId="12C3D844">
            <w:pPr>
              <w:pStyle w:val="32"/>
              <w:shd w:val="clear" w:color="auto" w:fill="auto"/>
              <w:ind w:firstLine="0"/>
              <w:jc w:val="center"/>
              <w:rPr>
                <w:rFonts w:ascii="宋体" w:hAnsi="宋体" w:cs="宋体"/>
                <w:b w:val="0"/>
                <w:bCs/>
                <w:color w:val="auto"/>
                <w:spacing w:val="0"/>
                <w:sz w:val="24"/>
                <w:szCs w:val="24"/>
                <w:highlight w:val="none"/>
              </w:rPr>
            </w:pPr>
            <w:r>
              <w:rPr>
                <w:rFonts w:hint="eastAsia" w:ascii="宋体" w:hAnsi="宋体" w:cs="宋体"/>
                <w:b w:val="0"/>
                <w:bCs/>
                <w:color w:val="auto"/>
                <w:spacing w:val="0"/>
                <w:sz w:val="24"/>
                <w:szCs w:val="24"/>
                <w:highlight w:val="none"/>
              </w:rPr>
              <w:t>十级10%</w:t>
            </w:r>
          </w:p>
        </w:tc>
      </w:tr>
      <w:tr w14:paraId="6D705B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3" w:hRule="atLeast"/>
          <w:jc w:val="center"/>
        </w:trPr>
        <w:tc>
          <w:tcPr>
            <w:tcW w:w="1585" w:type="dxa"/>
            <w:gridSpan w:val="2"/>
            <w:tcBorders>
              <w:top w:val="single" w:color="000000" w:sz="4" w:space="0"/>
              <w:left w:val="single" w:color="000000" w:sz="4" w:space="0"/>
              <w:bottom w:val="single" w:color="000000" w:sz="4" w:space="0"/>
              <w:right w:val="single" w:color="000000" w:sz="4" w:space="0"/>
            </w:tcBorders>
            <w:noWrap w:val="0"/>
            <w:vAlign w:val="center"/>
          </w:tcPr>
          <w:p w14:paraId="55D931BC">
            <w:pPr>
              <w:shd w:val="clear" w:color="auto" w:fill="auto"/>
              <w:jc w:val="center"/>
              <w:rPr>
                <w:rFonts w:ascii="宋体" w:hAnsi="宋体" w:cs="宋体"/>
                <w:bCs/>
                <w:color w:val="auto"/>
                <w:spacing w:val="0"/>
                <w:sz w:val="24"/>
                <w:szCs w:val="24"/>
                <w:highlight w:val="none"/>
              </w:rPr>
            </w:pPr>
            <w:r>
              <w:rPr>
                <w:rFonts w:hint="eastAsia" w:ascii="宋体" w:hAnsi="宋体" w:cs="宋体"/>
                <w:bCs/>
                <w:color w:val="auto"/>
                <w:spacing w:val="0"/>
                <w:sz w:val="24"/>
                <w:szCs w:val="24"/>
                <w:highlight w:val="none"/>
              </w:rPr>
              <w:t>保费</w:t>
            </w:r>
          </w:p>
        </w:tc>
        <w:tc>
          <w:tcPr>
            <w:tcW w:w="7208" w:type="dxa"/>
            <w:gridSpan w:val="3"/>
            <w:tcBorders>
              <w:top w:val="single" w:color="000000" w:sz="4" w:space="0"/>
              <w:left w:val="single" w:color="000000" w:sz="4" w:space="0"/>
              <w:bottom w:val="single" w:color="000000" w:sz="4" w:space="0"/>
              <w:right w:val="single" w:color="000000" w:sz="4" w:space="0"/>
            </w:tcBorders>
            <w:noWrap w:val="0"/>
            <w:vAlign w:val="center"/>
          </w:tcPr>
          <w:p w14:paraId="598EC32C">
            <w:pPr>
              <w:shd w:val="clear" w:color="auto" w:fill="auto"/>
              <w:jc w:val="center"/>
              <w:rPr>
                <w:rFonts w:ascii="宋体" w:hAnsi="宋体" w:cs="宋体"/>
                <w:bCs/>
                <w:color w:val="auto"/>
                <w:spacing w:val="0"/>
                <w:sz w:val="24"/>
                <w:szCs w:val="24"/>
                <w:highlight w:val="none"/>
              </w:rPr>
            </w:pPr>
            <w:r>
              <w:rPr>
                <w:rFonts w:hint="eastAsia" w:ascii="宋体" w:hAnsi="宋体" w:cs="宋体"/>
                <w:bCs/>
                <w:color w:val="0000FF"/>
                <w:spacing w:val="0"/>
                <w:sz w:val="24"/>
                <w:szCs w:val="24"/>
                <w:highlight w:val="none"/>
              </w:rPr>
              <w:t>最高限价：</w:t>
            </w:r>
            <w:r>
              <w:rPr>
                <w:rFonts w:hint="eastAsia" w:ascii="宋体" w:hAnsi="宋体" w:cs="宋体"/>
                <w:bCs/>
                <w:color w:val="0000FF"/>
                <w:spacing w:val="0"/>
                <w:sz w:val="24"/>
                <w:szCs w:val="24"/>
                <w:highlight w:val="none"/>
                <w:lang w:val="en-US" w:eastAsia="zh-CN"/>
              </w:rPr>
              <w:t>48</w:t>
            </w:r>
            <w:r>
              <w:rPr>
                <w:rFonts w:hint="eastAsia" w:ascii="宋体" w:hAnsi="宋体" w:cs="宋体"/>
                <w:bCs/>
                <w:color w:val="0000FF"/>
                <w:spacing w:val="0"/>
                <w:sz w:val="24"/>
                <w:szCs w:val="24"/>
                <w:highlight w:val="none"/>
              </w:rPr>
              <w:t>元/人</w:t>
            </w:r>
          </w:p>
        </w:tc>
      </w:tr>
    </w:tbl>
    <w:p w14:paraId="55D3D6FD">
      <w:pPr>
        <w:keepNext w:val="0"/>
        <w:keepLines w:val="0"/>
        <w:pageBreakBefore w:val="0"/>
        <w:widowControl w:val="0"/>
        <w:numPr>
          <w:ilvl w:val="0"/>
          <w:numId w:val="0"/>
        </w:numPr>
        <w:shd w:val="clear" w:color="auto" w:fill="auto"/>
        <w:spacing w:line="360" w:lineRule="auto"/>
        <w:ind w:right="0" w:firstLine="480"/>
        <w:jc w:val="left"/>
        <w:rPr>
          <w:rFonts w:hint="eastAsia" w:ascii="宋体" w:hAnsi="宋体" w:cs="宋体"/>
          <w:bCs/>
          <w:color w:val="auto"/>
          <w:spacing w:val="0"/>
          <w:sz w:val="24"/>
          <w:highlight w:val="none"/>
        </w:rPr>
      </w:pPr>
      <w:r>
        <w:rPr>
          <w:rFonts w:hint="eastAsia" w:ascii="宋体" w:hAnsi="宋体" w:cs="宋体"/>
          <w:bCs/>
          <w:color w:val="auto"/>
          <w:spacing w:val="0"/>
          <w:sz w:val="24"/>
          <w:highlight w:val="none"/>
        </w:rPr>
        <w:t>注：各投标人的保险责任范围、赔偿金额、赔付比例不得低于上述标准，否则按废标处理。</w:t>
      </w:r>
    </w:p>
    <w:p w14:paraId="3BAA9FE6">
      <w:pPr>
        <w:keepNext w:val="0"/>
        <w:keepLines w:val="0"/>
        <w:pageBreakBefore w:val="0"/>
        <w:widowControl w:val="0"/>
        <w:numPr>
          <w:ilvl w:val="0"/>
          <w:numId w:val="0"/>
        </w:numPr>
        <w:shd w:val="clear" w:color="auto" w:fill="auto"/>
        <w:spacing w:line="360" w:lineRule="auto"/>
        <w:ind w:firstLine="482"/>
        <w:jc w:val="left"/>
        <w:outlineLvl w:val="1"/>
        <w:rPr>
          <w:rFonts w:hint="eastAsia" w:ascii="宋体" w:hAnsi="宋体" w:eastAsia="宋体" w:cs="宋体"/>
          <w:b/>
          <w:color w:val="auto"/>
          <w:spacing w:val="0"/>
          <w:sz w:val="24"/>
          <w:highlight w:val="none"/>
          <w:lang w:val="en-US" w:eastAsia="zh-CN" w:bidi="ar-SA"/>
        </w:rPr>
      </w:pPr>
      <w:r>
        <w:rPr>
          <w:rFonts w:hint="eastAsia" w:ascii="宋体" w:hAnsi="宋体" w:eastAsia="宋体" w:cs="宋体"/>
          <w:b/>
          <w:color w:val="auto"/>
          <w:spacing w:val="0"/>
          <w:sz w:val="24"/>
          <w:highlight w:val="none"/>
          <w:lang w:val="en-US" w:eastAsia="zh-CN" w:bidi="ar-SA"/>
        </w:rPr>
        <w:t>（四）保险责任内容</w:t>
      </w:r>
    </w:p>
    <w:p w14:paraId="7EFBB319">
      <w:pPr>
        <w:keepNext w:val="0"/>
        <w:keepLines w:val="0"/>
        <w:pageBreakBefore w:val="0"/>
        <w:widowControl w:val="0"/>
        <w:shd w:val="clear" w:color="auto" w:fill="auto"/>
        <w:spacing w:line="360" w:lineRule="auto"/>
        <w:ind w:right="0" w:firstLine="480"/>
        <w:rPr>
          <w:rFonts w:hint="eastAsia" w:ascii="宋体" w:hAnsi="宋体" w:eastAsia="宋体" w:cs="宋体"/>
          <w:bCs/>
          <w:color w:val="auto"/>
          <w:spacing w:val="0"/>
          <w:sz w:val="24"/>
          <w:highlight w:val="none"/>
          <w:lang w:eastAsia="zh-CN"/>
        </w:rPr>
      </w:pPr>
      <w:r>
        <w:rPr>
          <w:rFonts w:hint="eastAsia" w:ascii="宋体" w:hAnsi="宋体" w:cs="宋体"/>
          <w:bCs/>
          <w:color w:val="auto"/>
          <w:spacing w:val="0"/>
          <w:sz w:val="24"/>
          <w:highlight w:val="none"/>
          <w:lang w:eastAsia="zh-CN"/>
        </w:rPr>
        <w:t>1.</w:t>
      </w:r>
      <w:r>
        <w:rPr>
          <w:rFonts w:hint="eastAsia" w:ascii="宋体" w:hAnsi="宋体" w:eastAsia="宋体" w:cs="宋体"/>
          <w:bCs/>
          <w:color w:val="auto"/>
          <w:spacing w:val="0"/>
          <w:sz w:val="24"/>
          <w:highlight w:val="none"/>
        </w:rPr>
        <w:t>健康咨询服务</w:t>
      </w:r>
      <w:r>
        <w:rPr>
          <w:rFonts w:hint="eastAsia" w:ascii="宋体" w:hAnsi="宋体" w:eastAsia="宋体" w:cs="宋体"/>
          <w:bCs/>
          <w:color w:val="auto"/>
          <w:spacing w:val="0"/>
          <w:sz w:val="24"/>
          <w:highlight w:val="none"/>
          <w:lang w:eastAsia="zh-CN"/>
        </w:rPr>
        <w:t>：</w:t>
      </w:r>
    </w:p>
    <w:p w14:paraId="15C7D970">
      <w:pPr>
        <w:keepNext w:val="0"/>
        <w:keepLines w:val="0"/>
        <w:pageBreakBefore w:val="0"/>
        <w:widowControl w:val="0"/>
        <w:shd w:val="clear" w:color="auto" w:fill="auto"/>
        <w:spacing w:line="360" w:lineRule="auto"/>
        <w:ind w:right="0" w:firstLine="480"/>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lang w:eastAsia="zh-CN"/>
        </w:rPr>
        <w:t>（</w:t>
      </w:r>
      <w:r>
        <w:rPr>
          <w:rFonts w:hint="eastAsia" w:ascii="宋体" w:hAnsi="宋体" w:eastAsia="宋体" w:cs="宋体"/>
          <w:bCs/>
          <w:color w:val="auto"/>
          <w:spacing w:val="0"/>
          <w:sz w:val="24"/>
          <w:highlight w:val="none"/>
          <w:lang w:val="en-US" w:eastAsia="zh-CN"/>
        </w:rPr>
        <w:t>1</w:t>
      </w:r>
      <w:r>
        <w:rPr>
          <w:rFonts w:hint="eastAsia" w:ascii="宋体" w:hAnsi="宋体" w:eastAsia="宋体" w:cs="宋体"/>
          <w:bCs/>
          <w:color w:val="auto"/>
          <w:spacing w:val="0"/>
          <w:sz w:val="24"/>
          <w:highlight w:val="none"/>
          <w:lang w:eastAsia="zh-CN"/>
        </w:rPr>
        <w:t>）</w:t>
      </w:r>
      <w:r>
        <w:rPr>
          <w:rFonts w:hint="eastAsia" w:ascii="宋体" w:hAnsi="宋体" w:eastAsia="宋体" w:cs="宋体"/>
          <w:bCs/>
          <w:color w:val="auto"/>
          <w:spacing w:val="0"/>
          <w:sz w:val="24"/>
          <w:highlight w:val="none"/>
        </w:rPr>
        <w:t>本人的日常伤、病和医疗疑问的解答与建议</w:t>
      </w:r>
      <w:r>
        <w:rPr>
          <w:rFonts w:hint="eastAsia" w:ascii="宋体" w:hAnsi="宋体" w:eastAsia="宋体" w:cs="宋体"/>
          <w:bCs/>
          <w:color w:val="auto"/>
          <w:spacing w:val="0"/>
          <w:sz w:val="24"/>
          <w:highlight w:val="none"/>
          <w:lang w:eastAsia="zh-CN"/>
        </w:rPr>
        <w:t>，</w:t>
      </w:r>
      <w:r>
        <w:rPr>
          <w:rFonts w:hint="eastAsia" w:ascii="宋体" w:hAnsi="宋体" w:eastAsia="宋体" w:cs="宋体"/>
          <w:bCs/>
          <w:color w:val="auto"/>
          <w:spacing w:val="0"/>
          <w:sz w:val="24"/>
          <w:highlight w:val="none"/>
          <w:lang w:val="en-US" w:eastAsia="zh-CN"/>
        </w:rPr>
        <w:t>包含：</w:t>
      </w:r>
      <w:r>
        <w:rPr>
          <w:rFonts w:hint="eastAsia" w:ascii="宋体" w:hAnsi="宋体" w:eastAsia="宋体" w:cs="宋体"/>
          <w:bCs/>
          <w:color w:val="auto"/>
          <w:spacing w:val="0"/>
          <w:sz w:val="24"/>
          <w:highlight w:val="none"/>
        </w:rPr>
        <w:t>常见急症处理建议</w:t>
      </w:r>
      <w:r>
        <w:rPr>
          <w:rFonts w:hint="eastAsia" w:ascii="宋体" w:hAnsi="宋体" w:eastAsia="宋体" w:cs="宋体"/>
          <w:bCs/>
          <w:color w:val="auto"/>
          <w:spacing w:val="0"/>
          <w:sz w:val="24"/>
          <w:highlight w:val="none"/>
          <w:lang w:eastAsia="zh-CN"/>
        </w:rPr>
        <w:t>、</w:t>
      </w:r>
      <w:r>
        <w:rPr>
          <w:rFonts w:hint="eastAsia" w:ascii="宋体" w:hAnsi="宋体" w:eastAsia="宋体" w:cs="宋体"/>
          <w:bCs/>
          <w:color w:val="auto"/>
          <w:spacing w:val="0"/>
          <w:sz w:val="24"/>
          <w:highlight w:val="none"/>
        </w:rPr>
        <w:t>日常疾病预防和治疗建议</w:t>
      </w:r>
      <w:r>
        <w:rPr>
          <w:rFonts w:hint="eastAsia" w:ascii="宋体" w:hAnsi="宋体" w:eastAsia="宋体" w:cs="宋体"/>
          <w:bCs/>
          <w:color w:val="auto"/>
          <w:spacing w:val="0"/>
          <w:sz w:val="24"/>
          <w:highlight w:val="none"/>
          <w:lang w:eastAsia="zh-CN"/>
        </w:rPr>
        <w:t>、</w:t>
      </w:r>
      <w:r>
        <w:rPr>
          <w:rFonts w:hint="eastAsia" w:ascii="宋体" w:hAnsi="宋体" w:eastAsia="宋体" w:cs="宋体"/>
          <w:bCs/>
          <w:color w:val="auto"/>
          <w:spacing w:val="0"/>
          <w:sz w:val="24"/>
          <w:highlight w:val="none"/>
        </w:rPr>
        <w:t>症状、体征答疑</w:t>
      </w:r>
      <w:r>
        <w:rPr>
          <w:rFonts w:hint="eastAsia" w:ascii="宋体" w:hAnsi="宋体" w:eastAsia="宋体" w:cs="宋体"/>
          <w:bCs/>
          <w:color w:val="auto"/>
          <w:spacing w:val="0"/>
          <w:sz w:val="24"/>
          <w:highlight w:val="none"/>
          <w:lang w:eastAsia="zh-CN"/>
        </w:rPr>
        <w:t>、</w:t>
      </w:r>
      <w:r>
        <w:rPr>
          <w:rFonts w:hint="eastAsia" w:ascii="宋体" w:hAnsi="宋体" w:eastAsia="宋体" w:cs="宋体"/>
          <w:bCs/>
          <w:color w:val="auto"/>
          <w:spacing w:val="0"/>
          <w:sz w:val="24"/>
          <w:highlight w:val="none"/>
        </w:rPr>
        <w:t>季节病的预防与治疗建议</w:t>
      </w:r>
      <w:r>
        <w:rPr>
          <w:rFonts w:hint="eastAsia" w:ascii="宋体" w:hAnsi="宋体" w:eastAsia="宋体" w:cs="宋体"/>
          <w:bCs/>
          <w:color w:val="auto"/>
          <w:spacing w:val="0"/>
          <w:sz w:val="24"/>
          <w:highlight w:val="none"/>
          <w:lang w:eastAsia="zh-CN"/>
        </w:rPr>
        <w:t>、</w:t>
      </w:r>
      <w:r>
        <w:rPr>
          <w:rFonts w:hint="eastAsia" w:ascii="宋体" w:hAnsi="宋体" w:eastAsia="宋体" w:cs="宋体"/>
          <w:bCs/>
          <w:color w:val="auto"/>
          <w:spacing w:val="0"/>
          <w:sz w:val="24"/>
          <w:highlight w:val="none"/>
        </w:rPr>
        <w:t>康复建议</w:t>
      </w:r>
      <w:r>
        <w:rPr>
          <w:rFonts w:hint="eastAsia" w:ascii="宋体" w:hAnsi="宋体" w:eastAsia="宋体" w:cs="宋体"/>
          <w:bCs/>
          <w:color w:val="auto"/>
          <w:spacing w:val="0"/>
          <w:sz w:val="24"/>
          <w:highlight w:val="none"/>
          <w:lang w:eastAsia="zh-CN"/>
        </w:rPr>
        <w:t>、</w:t>
      </w:r>
      <w:r>
        <w:rPr>
          <w:rFonts w:hint="eastAsia" w:ascii="宋体" w:hAnsi="宋体" w:eastAsia="宋体" w:cs="宋体"/>
          <w:bCs/>
          <w:color w:val="auto"/>
          <w:spacing w:val="0"/>
          <w:sz w:val="24"/>
          <w:highlight w:val="none"/>
        </w:rPr>
        <w:t>体检方案的建议及体检报告的解读</w:t>
      </w:r>
      <w:r>
        <w:rPr>
          <w:rFonts w:hint="eastAsia" w:ascii="宋体" w:hAnsi="宋体" w:eastAsia="宋体" w:cs="宋体"/>
          <w:bCs/>
          <w:color w:val="auto"/>
          <w:spacing w:val="0"/>
          <w:sz w:val="24"/>
          <w:highlight w:val="none"/>
          <w:lang w:eastAsia="zh-CN"/>
        </w:rPr>
        <w:t>、</w:t>
      </w:r>
      <w:r>
        <w:rPr>
          <w:rFonts w:hint="eastAsia" w:ascii="宋体" w:hAnsi="宋体" w:eastAsia="宋体" w:cs="宋体"/>
          <w:bCs/>
          <w:color w:val="auto"/>
          <w:spacing w:val="0"/>
          <w:sz w:val="24"/>
          <w:highlight w:val="none"/>
        </w:rPr>
        <w:t>各种医疗报告的解读</w:t>
      </w:r>
    </w:p>
    <w:p w14:paraId="742EF534">
      <w:pPr>
        <w:keepNext w:val="0"/>
        <w:keepLines w:val="0"/>
        <w:pageBreakBefore w:val="0"/>
        <w:widowControl w:val="0"/>
        <w:shd w:val="clear" w:color="auto" w:fill="auto"/>
        <w:spacing w:line="360" w:lineRule="auto"/>
        <w:ind w:right="0" w:firstLine="480"/>
        <w:rPr>
          <w:rFonts w:hint="eastAsia" w:ascii="宋体" w:hAnsi="宋体" w:eastAsia="宋体" w:cs="宋体"/>
          <w:bCs/>
          <w:color w:val="auto"/>
          <w:spacing w:val="0"/>
          <w:sz w:val="24"/>
          <w:highlight w:val="none"/>
          <w:lang w:val="en-US" w:eastAsia="zh-CN"/>
        </w:rPr>
      </w:pPr>
      <w:r>
        <w:rPr>
          <w:rFonts w:hint="eastAsia" w:ascii="宋体" w:hAnsi="宋体" w:eastAsia="宋体" w:cs="宋体"/>
          <w:bCs/>
          <w:color w:val="auto"/>
          <w:spacing w:val="0"/>
          <w:sz w:val="24"/>
          <w:highlight w:val="none"/>
          <w:lang w:eastAsia="zh-CN"/>
        </w:rPr>
        <w:t>（</w:t>
      </w:r>
      <w:r>
        <w:rPr>
          <w:rFonts w:hint="eastAsia" w:ascii="宋体" w:hAnsi="宋体" w:eastAsia="宋体" w:cs="宋体"/>
          <w:bCs/>
          <w:color w:val="auto"/>
          <w:spacing w:val="0"/>
          <w:sz w:val="24"/>
          <w:highlight w:val="none"/>
          <w:lang w:val="en-US" w:eastAsia="zh-CN"/>
        </w:rPr>
        <w:t>2</w:t>
      </w:r>
      <w:r>
        <w:rPr>
          <w:rFonts w:hint="eastAsia" w:ascii="宋体" w:hAnsi="宋体" w:eastAsia="宋体" w:cs="宋体"/>
          <w:bCs/>
          <w:color w:val="auto"/>
          <w:spacing w:val="0"/>
          <w:sz w:val="24"/>
          <w:highlight w:val="none"/>
          <w:lang w:eastAsia="zh-CN"/>
        </w:rPr>
        <w:t>）</w:t>
      </w:r>
      <w:r>
        <w:rPr>
          <w:rFonts w:hint="eastAsia" w:ascii="宋体" w:hAnsi="宋体" w:eastAsia="宋体" w:cs="宋体"/>
          <w:bCs/>
          <w:color w:val="auto"/>
          <w:spacing w:val="0"/>
          <w:sz w:val="24"/>
          <w:highlight w:val="none"/>
        </w:rPr>
        <w:t>各类就医疑问的解答</w:t>
      </w:r>
      <w:r>
        <w:rPr>
          <w:rFonts w:hint="eastAsia" w:ascii="宋体" w:hAnsi="宋体" w:eastAsia="宋体" w:cs="宋体"/>
          <w:bCs/>
          <w:color w:val="auto"/>
          <w:spacing w:val="0"/>
          <w:sz w:val="24"/>
          <w:highlight w:val="none"/>
          <w:lang w:eastAsia="zh-CN"/>
        </w:rPr>
        <w:t>，</w:t>
      </w:r>
      <w:r>
        <w:rPr>
          <w:rFonts w:hint="eastAsia" w:ascii="宋体" w:hAnsi="宋体" w:eastAsia="宋体" w:cs="宋体"/>
          <w:bCs/>
          <w:color w:val="auto"/>
          <w:spacing w:val="0"/>
          <w:sz w:val="24"/>
          <w:highlight w:val="none"/>
          <w:lang w:val="en-US" w:eastAsia="zh-CN"/>
        </w:rPr>
        <w:t>包含：推介医院、就医指导、住院指导。</w:t>
      </w:r>
    </w:p>
    <w:p w14:paraId="27E01E22">
      <w:pPr>
        <w:keepNext w:val="0"/>
        <w:keepLines w:val="0"/>
        <w:pageBreakBefore w:val="0"/>
        <w:widowControl w:val="0"/>
        <w:shd w:val="clear" w:color="auto" w:fill="auto"/>
        <w:spacing w:line="360" w:lineRule="auto"/>
        <w:ind w:right="0" w:firstLine="480"/>
        <w:rPr>
          <w:rFonts w:hint="eastAsia" w:ascii="宋体" w:hAnsi="宋体" w:eastAsia="宋体" w:cs="宋体"/>
          <w:bCs/>
          <w:color w:val="auto"/>
          <w:spacing w:val="0"/>
          <w:sz w:val="24"/>
          <w:highlight w:val="none"/>
          <w:lang w:val="en-US" w:eastAsia="zh-CN"/>
        </w:rPr>
      </w:pPr>
      <w:r>
        <w:rPr>
          <w:rFonts w:hint="eastAsia" w:ascii="宋体" w:hAnsi="宋体" w:cs="宋体"/>
          <w:bCs/>
          <w:color w:val="auto"/>
          <w:spacing w:val="0"/>
          <w:sz w:val="24"/>
          <w:highlight w:val="none"/>
          <w:lang w:val="en-US" w:eastAsia="zh-CN"/>
        </w:rPr>
        <w:t>2.</w:t>
      </w:r>
      <w:r>
        <w:rPr>
          <w:rFonts w:hint="eastAsia" w:ascii="宋体" w:hAnsi="宋体" w:eastAsia="宋体" w:cs="宋体"/>
          <w:bCs/>
          <w:color w:val="auto"/>
          <w:spacing w:val="0"/>
          <w:sz w:val="24"/>
          <w:highlight w:val="none"/>
          <w:lang w:val="en-US" w:eastAsia="zh-CN"/>
        </w:rPr>
        <w:t>意外身故</w:t>
      </w:r>
    </w:p>
    <w:p w14:paraId="0B0B4470">
      <w:pPr>
        <w:keepNext w:val="0"/>
        <w:keepLines w:val="0"/>
        <w:pageBreakBefore w:val="0"/>
        <w:widowControl w:val="0"/>
        <w:shd w:val="clear" w:color="auto" w:fill="auto"/>
        <w:spacing w:line="360" w:lineRule="auto"/>
        <w:ind w:right="0" w:firstLine="480"/>
        <w:rPr>
          <w:rFonts w:hint="eastAsia" w:ascii="宋体" w:hAnsi="宋体" w:eastAsia="宋体" w:cs="宋体"/>
          <w:bCs/>
          <w:color w:val="auto"/>
          <w:spacing w:val="0"/>
          <w:sz w:val="24"/>
          <w:highlight w:val="none"/>
          <w:lang w:val="en-US" w:eastAsia="zh-CN"/>
        </w:rPr>
      </w:pPr>
      <w:r>
        <w:rPr>
          <w:rFonts w:hint="eastAsia" w:ascii="宋体" w:hAnsi="宋体" w:eastAsia="宋体" w:cs="宋体"/>
          <w:bCs/>
          <w:color w:val="auto"/>
          <w:spacing w:val="0"/>
          <w:sz w:val="24"/>
          <w:highlight w:val="none"/>
          <w:lang w:val="en-US" w:eastAsia="zh-CN"/>
        </w:rPr>
        <w:t>（1）乘坐飞机/轨道交通/轮船导致意外身故：因乘坐飞机、轨道交通工具、轮船遭受意外伤害事故，且自该事故发生之日起一百八十日内，因该意外事故导致身故，保险公司按约定的保险金额给付意外身故保险金。</w:t>
      </w:r>
    </w:p>
    <w:p w14:paraId="3BF36F55">
      <w:pPr>
        <w:keepNext w:val="0"/>
        <w:keepLines w:val="0"/>
        <w:pageBreakBefore w:val="0"/>
        <w:widowControl w:val="0"/>
        <w:shd w:val="clear" w:color="auto" w:fill="auto"/>
        <w:spacing w:line="360" w:lineRule="auto"/>
        <w:ind w:right="0" w:firstLine="480"/>
        <w:rPr>
          <w:rFonts w:hint="eastAsia" w:ascii="宋体" w:hAnsi="宋体" w:eastAsia="宋体" w:cs="宋体"/>
          <w:bCs/>
          <w:color w:val="auto"/>
          <w:spacing w:val="0"/>
          <w:sz w:val="24"/>
          <w:highlight w:val="none"/>
          <w:lang w:val="en-US" w:eastAsia="zh-CN"/>
        </w:rPr>
      </w:pPr>
      <w:r>
        <w:rPr>
          <w:rFonts w:hint="eastAsia" w:ascii="宋体" w:hAnsi="宋体" w:eastAsia="宋体" w:cs="宋体"/>
          <w:bCs/>
          <w:color w:val="auto"/>
          <w:spacing w:val="0"/>
          <w:sz w:val="24"/>
          <w:highlight w:val="none"/>
          <w:lang w:val="en-US" w:eastAsia="zh-CN"/>
        </w:rPr>
        <w:t>（2）道路交通事故导致意外身故：因道路交通事故遭受意外伤害身故，且自该事故发生之日起一百八十日内，因该意外事故导致身故，保险公司根据交警部门出具的《道路交通事故认定书》按约定的保险金额给付意外身故保险金。如因国家法律法规的规定或限制，该意外事故交警部门不能出具《道路交通事故认定书》</w:t>
      </w:r>
      <w:r>
        <w:rPr>
          <w:rFonts w:hint="eastAsia" w:ascii="宋体" w:hAnsi="宋体" w:cs="宋体"/>
          <w:bCs/>
          <w:color w:val="auto"/>
          <w:spacing w:val="0"/>
          <w:sz w:val="24"/>
          <w:highlight w:val="none"/>
          <w:lang w:val="en-US" w:eastAsia="zh-CN"/>
        </w:rPr>
        <w:t>，</w:t>
      </w:r>
      <w:r>
        <w:rPr>
          <w:rFonts w:hint="eastAsia" w:ascii="宋体" w:hAnsi="宋体" w:eastAsia="宋体" w:cs="宋体"/>
          <w:bCs/>
          <w:color w:val="auto"/>
          <w:spacing w:val="0"/>
          <w:sz w:val="24"/>
          <w:highlight w:val="none"/>
          <w:lang w:val="en-US" w:eastAsia="zh-CN"/>
        </w:rPr>
        <w:t>则该意外事故导致的身故为</w:t>
      </w:r>
      <w:r>
        <w:rPr>
          <w:rFonts w:hint="eastAsia" w:ascii="宋体" w:hAnsi="宋体" w:cs="宋体"/>
          <w:bCs/>
          <w:color w:val="auto"/>
          <w:spacing w:val="0"/>
          <w:sz w:val="24"/>
          <w:highlight w:val="none"/>
          <w:lang w:val="en-US" w:eastAsia="zh-CN"/>
        </w:rPr>
        <w:t>其他</w:t>
      </w:r>
      <w:r>
        <w:rPr>
          <w:rFonts w:hint="eastAsia" w:ascii="宋体" w:hAnsi="宋体" w:eastAsia="宋体" w:cs="宋体"/>
          <w:bCs/>
          <w:color w:val="auto"/>
          <w:spacing w:val="0"/>
          <w:sz w:val="24"/>
          <w:highlight w:val="none"/>
          <w:lang w:val="en-US" w:eastAsia="zh-CN"/>
        </w:rPr>
        <w:t>意外身故。</w:t>
      </w:r>
    </w:p>
    <w:p w14:paraId="0C90D068">
      <w:pPr>
        <w:keepNext w:val="0"/>
        <w:keepLines w:val="0"/>
        <w:pageBreakBefore w:val="0"/>
        <w:widowControl w:val="0"/>
        <w:shd w:val="clear" w:color="auto" w:fill="auto"/>
        <w:spacing w:line="360" w:lineRule="auto"/>
        <w:ind w:right="0" w:firstLine="480"/>
        <w:rPr>
          <w:rFonts w:hint="eastAsia" w:ascii="宋体" w:hAnsi="宋体" w:eastAsia="宋体" w:cs="宋体"/>
          <w:bCs/>
          <w:color w:val="auto"/>
          <w:spacing w:val="0"/>
          <w:sz w:val="24"/>
          <w:highlight w:val="none"/>
          <w:lang w:val="en-US" w:eastAsia="zh-CN"/>
        </w:rPr>
      </w:pPr>
      <w:r>
        <w:rPr>
          <w:rFonts w:hint="eastAsia" w:ascii="宋体" w:hAnsi="宋体" w:eastAsia="宋体" w:cs="宋体"/>
          <w:bCs/>
          <w:color w:val="auto"/>
          <w:spacing w:val="0"/>
          <w:sz w:val="24"/>
          <w:highlight w:val="none"/>
          <w:lang w:val="en-US" w:eastAsia="zh-CN"/>
        </w:rPr>
        <w:t>（3）</w:t>
      </w:r>
      <w:r>
        <w:rPr>
          <w:rFonts w:hint="eastAsia" w:ascii="宋体" w:hAnsi="宋体" w:cs="宋体"/>
          <w:bCs/>
          <w:color w:val="auto"/>
          <w:spacing w:val="0"/>
          <w:sz w:val="24"/>
          <w:highlight w:val="none"/>
          <w:lang w:val="en-US" w:eastAsia="zh-CN"/>
        </w:rPr>
        <w:t>其他</w:t>
      </w:r>
      <w:r>
        <w:rPr>
          <w:rFonts w:hint="eastAsia" w:ascii="宋体" w:hAnsi="宋体" w:eastAsia="宋体" w:cs="宋体"/>
          <w:bCs/>
          <w:color w:val="auto"/>
          <w:spacing w:val="0"/>
          <w:sz w:val="24"/>
          <w:highlight w:val="none"/>
          <w:lang w:val="en-US" w:eastAsia="zh-CN"/>
        </w:rPr>
        <w:t>意外事故身故：因遭受除（1）（2）项以外的</w:t>
      </w:r>
      <w:r>
        <w:rPr>
          <w:rFonts w:hint="eastAsia" w:ascii="宋体" w:hAnsi="宋体" w:cs="宋体"/>
          <w:bCs/>
          <w:color w:val="auto"/>
          <w:spacing w:val="0"/>
          <w:sz w:val="24"/>
          <w:highlight w:val="none"/>
          <w:lang w:val="en-US" w:eastAsia="zh-CN"/>
        </w:rPr>
        <w:t>其他</w:t>
      </w:r>
      <w:r>
        <w:rPr>
          <w:rFonts w:hint="eastAsia" w:ascii="宋体" w:hAnsi="宋体" w:eastAsia="宋体" w:cs="宋体"/>
          <w:bCs/>
          <w:color w:val="auto"/>
          <w:spacing w:val="0"/>
          <w:sz w:val="24"/>
          <w:highlight w:val="none"/>
          <w:lang w:val="en-US" w:eastAsia="zh-CN"/>
        </w:rPr>
        <w:t>意外伤害事故，且自该事故发生之日起一百八十日内，因该意外事故导致身故，保险公司按约定的保险金额给付意外身故保险金。</w:t>
      </w:r>
    </w:p>
    <w:p w14:paraId="68A245D2">
      <w:pPr>
        <w:keepNext w:val="0"/>
        <w:keepLines w:val="0"/>
        <w:pageBreakBefore w:val="0"/>
        <w:widowControl w:val="0"/>
        <w:shd w:val="clear" w:color="auto" w:fill="auto"/>
        <w:spacing w:line="360" w:lineRule="auto"/>
        <w:ind w:right="0" w:firstLine="480"/>
        <w:rPr>
          <w:rFonts w:hint="eastAsia" w:ascii="宋体" w:hAnsi="宋体" w:eastAsia="宋体" w:cs="宋体"/>
          <w:bCs/>
          <w:color w:val="auto"/>
          <w:spacing w:val="0"/>
          <w:sz w:val="24"/>
          <w:highlight w:val="none"/>
          <w:lang w:val="en-US" w:eastAsia="zh-CN"/>
        </w:rPr>
      </w:pPr>
      <w:r>
        <w:rPr>
          <w:rFonts w:hint="eastAsia" w:ascii="宋体" w:hAnsi="宋体" w:eastAsia="宋体" w:cs="宋体"/>
          <w:bCs/>
          <w:color w:val="auto"/>
          <w:spacing w:val="0"/>
          <w:sz w:val="24"/>
          <w:highlight w:val="none"/>
          <w:lang w:val="en-US" w:eastAsia="zh-CN"/>
        </w:rPr>
        <w:t>（4）中暑身故：因中暑导致身故（应有专业医疗机构作出诊断结论，并出具诊断证明书）</w:t>
      </w:r>
      <w:r>
        <w:rPr>
          <w:rFonts w:hint="eastAsia" w:ascii="宋体" w:hAnsi="宋体" w:cs="宋体"/>
          <w:bCs/>
          <w:color w:val="auto"/>
          <w:spacing w:val="0"/>
          <w:sz w:val="24"/>
          <w:highlight w:val="none"/>
          <w:lang w:val="en-US" w:eastAsia="zh-CN"/>
        </w:rPr>
        <w:t>，</w:t>
      </w:r>
      <w:r>
        <w:rPr>
          <w:rFonts w:hint="eastAsia" w:ascii="宋体" w:hAnsi="宋体" w:eastAsia="宋体" w:cs="宋体"/>
          <w:bCs/>
          <w:color w:val="auto"/>
          <w:spacing w:val="0"/>
          <w:sz w:val="24"/>
          <w:highlight w:val="none"/>
          <w:lang w:val="en-US" w:eastAsia="zh-CN"/>
        </w:rPr>
        <w:t>保险公司按约定的保险金额给付中暑身故保险金。</w:t>
      </w:r>
    </w:p>
    <w:p w14:paraId="77B564D0">
      <w:pPr>
        <w:keepNext w:val="0"/>
        <w:keepLines w:val="0"/>
        <w:pageBreakBefore w:val="0"/>
        <w:widowControl w:val="0"/>
        <w:shd w:val="clear" w:color="auto" w:fill="auto"/>
        <w:spacing w:line="360" w:lineRule="auto"/>
        <w:ind w:right="0" w:firstLine="480"/>
        <w:rPr>
          <w:rFonts w:hint="eastAsia" w:ascii="宋体" w:hAnsi="宋体" w:eastAsia="宋体" w:cs="宋体"/>
          <w:bCs/>
          <w:color w:val="auto"/>
          <w:spacing w:val="0"/>
          <w:sz w:val="24"/>
          <w:highlight w:val="none"/>
          <w:lang w:val="en-US" w:eastAsia="zh-CN"/>
        </w:rPr>
      </w:pPr>
      <w:r>
        <w:rPr>
          <w:rFonts w:hint="eastAsia" w:ascii="宋体" w:hAnsi="宋体" w:cs="宋体"/>
          <w:bCs/>
          <w:color w:val="auto"/>
          <w:spacing w:val="0"/>
          <w:sz w:val="24"/>
          <w:highlight w:val="none"/>
          <w:lang w:val="en-US" w:eastAsia="zh-CN"/>
        </w:rPr>
        <w:t>3.</w:t>
      </w:r>
      <w:r>
        <w:rPr>
          <w:rFonts w:hint="eastAsia" w:ascii="宋体" w:hAnsi="宋体" w:eastAsia="宋体" w:cs="宋体"/>
          <w:bCs/>
          <w:color w:val="auto"/>
          <w:spacing w:val="0"/>
          <w:sz w:val="24"/>
          <w:highlight w:val="none"/>
          <w:lang w:val="en-US" w:eastAsia="zh-CN"/>
        </w:rPr>
        <w:t>意外残疾：因遭受意外伤害事故，且自该事故发生之日起一百八十日内，因该意外事故导致身体残疾，保险公司根据《人身保险残疾评定标准及代码》（JR/T0083-2013）（行标）确定的伤残程度及其对应的保险金给付比例给付意外残疾保险金。被保险人仍需继续接受治疗的，保险公司根据被保险人在第一百八十日时的残疾鉴定结果，给付意外残疾保险金。伤残鉴定费用由投保人自理。</w:t>
      </w:r>
    </w:p>
    <w:p w14:paraId="27EB3ECD">
      <w:pPr>
        <w:keepNext w:val="0"/>
        <w:keepLines w:val="0"/>
        <w:pageBreakBefore w:val="0"/>
        <w:widowControl w:val="0"/>
        <w:shd w:val="clear" w:color="auto" w:fill="auto"/>
        <w:spacing w:line="360" w:lineRule="auto"/>
        <w:ind w:right="0" w:firstLine="480"/>
        <w:rPr>
          <w:rFonts w:hint="eastAsia" w:ascii="宋体" w:hAnsi="宋体" w:eastAsia="宋体" w:cs="宋体"/>
          <w:bCs/>
          <w:color w:val="auto"/>
          <w:spacing w:val="0"/>
          <w:sz w:val="24"/>
          <w:highlight w:val="none"/>
          <w:lang w:val="en-US" w:eastAsia="zh-CN"/>
        </w:rPr>
      </w:pPr>
      <w:r>
        <w:rPr>
          <w:rFonts w:hint="eastAsia" w:ascii="宋体" w:hAnsi="宋体" w:cs="宋体"/>
          <w:bCs/>
          <w:color w:val="auto"/>
          <w:spacing w:val="0"/>
          <w:sz w:val="24"/>
          <w:highlight w:val="none"/>
          <w:lang w:val="en-US" w:eastAsia="zh-CN"/>
        </w:rPr>
        <w:t>4.</w:t>
      </w:r>
      <w:r>
        <w:rPr>
          <w:rFonts w:hint="eastAsia" w:ascii="宋体" w:hAnsi="宋体" w:eastAsia="宋体" w:cs="宋体"/>
          <w:bCs/>
          <w:color w:val="auto"/>
          <w:spacing w:val="0"/>
          <w:sz w:val="24"/>
          <w:highlight w:val="none"/>
          <w:lang w:val="en-US" w:eastAsia="zh-CN"/>
        </w:rPr>
        <w:t>意外住院津贴：因意外在二级以上医院住院诊疗，保险公司按实际住院天数乘以约定的每日住院给付金额计算给付保险金。每一保单年度中单次住院以90日为限，累计以180日为限。</w:t>
      </w:r>
    </w:p>
    <w:p w14:paraId="67E06941">
      <w:pPr>
        <w:keepNext w:val="0"/>
        <w:keepLines w:val="0"/>
        <w:pageBreakBefore w:val="0"/>
        <w:widowControl w:val="0"/>
        <w:shd w:val="clear" w:color="auto" w:fill="auto"/>
        <w:spacing w:line="360" w:lineRule="auto"/>
        <w:ind w:right="0" w:firstLine="480"/>
        <w:rPr>
          <w:rFonts w:hint="eastAsia" w:ascii="宋体" w:hAnsi="宋体" w:eastAsia="宋体" w:cs="宋体"/>
          <w:bCs/>
          <w:color w:val="auto"/>
          <w:spacing w:val="0"/>
          <w:sz w:val="24"/>
          <w:highlight w:val="none"/>
          <w:lang w:val="en-US" w:eastAsia="zh-CN"/>
        </w:rPr>
      </w:pPr>
      <w:r>
        <w:rPr>
          <w:rFonts w:hint="eastAsia" w:ascii="宋体" w:hAnsi="宋体" w:cs="宋体"/>
          <w:bCs/>
          <w:color w:val="auto"/>
          <w:spacing w:val="0"/>
          <w:sz w:val="24"/>
          <w:highlight w:val="none"/>
          <w:lang w:val="en-US" w:eastAsia="zh-CN"/>
        </w:rPr>
        <w:t>5.</w:t>
      </w:r>
      <w:r>
        <w:rPr>
          <w:rFonts w:hint="eastAsia" w:ascii="宋体" w:hAnsi="宋体" w:eastAsia="宋体" w:cs="宋体"/>
          <w:bCs/>
          <w:color w:val="auto"/>
          <w:spacing w:val="0"/>
          <w:sz w:val="24"/>
          <w:highlight w:val="none"/>
          <w:lang w:val="en-US" w:eastAsia="zh-CN"/>
        </w:rPr>
        <w:t>骨折津贴：因意外伤害导致合同所指的骨折，保险公司根据《骨折部位与保险金给付比例表》进行赔付。</w:t>
      </w:r>
    </w:p>
    <w:p w14:paraId="1E7A35EE">
      <w:pPr>
        <w:shd w:val="clear" w:color="auto" w:fill="auto"/>
        <w:spacing w:line="400" w:lineRule="exact"/>
        <w:ind w:right="211"/>
        <w:rPr>
          <w:rFonts w:hint="eastAsia" w:ascii="宋体" w:hAnsi="宋体" w:eastAsia="宋体" w:cs="宋体"/>
          <w:bCs/>
          <w:color w:val="auto"/>
          <w:spacing w:val="0"/>
          <w:sz w:val="24"/>
          <w:highlight w:val="none"/>
          <w:lang w:val="en-US" w:eastAsia="zh-CN"/>
        </w:rPr>
      </w:pPr>
      <w:r>
        <w:rPr>
          <w:rFonts w:hint="eastAsia" w:ascii="宋体" w:hAnsi="宋体" w:eastAsia="宋体" w:cs="宋体"/>
          <w:bCs/>
          <w:color w:val="auto"/>
          <w:spacing w:val="0"/>
          <w:sz w:val="24"/>
          <w:highlight w:val="none"/>
          <w:lang w:val="en-US" w:eastAsia="zh-CN"/>
        </w:rPr>
        <w:t>《骨折部位与保险金给付比例表》：</w:t>
      </w:r>
    </w:p>
    <w:tbl>
      <w:tblPr>
        <w:tblStyle w:val="522"/>
        <w:tblW w:w="84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391"/>
        <w:gridCol w:w="6005"/>
        <w:gridCol w:w="1101"/>
      </w:tblGrid>
      <w:tr w14:paraId="456E1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1391" w:type="dxa"/>
            <w:noWrap w:val="0"/>
            <w:vAlign w:val="center"/>
          </w:tcPr>
          <w:p w14:paraId="30985783">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部位</w:t>
            </w:r>
          </w:p>
        </w:tc>
        <w:tc>
          <w:tcPr>
            <w:tcW w:w="6005" w:type="dxa"/>
            <w:noWrap w:val="0"/>
            <w:vAlign w:val="center"/>
          </w:tcPr>
          <w:p w14:paraId="27A29DCF">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骨折名称</w:t>
            </w:r>
          </w:p>
        </w:tc>
        <w:tc>
          <w:tcPr>
            <w:tcW w:w="1101" w:type="dxa"/>
            <w:noWrap w:val="0"/>
            <w:vAlign w:val="center"/>
          </w:tcPr>
          <w:p w14:paraId="5FDA96C2">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程度</w:t>
            </w:r>
          </w:p>
        </w:tc>
      </w:tr>
      <w:tr w14:paraId="463CB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1391" w:type="dxa"/>
            <w:vMerge w:val="restart"/>
            <w:noWrap w:val="0"/>
            <w:vAlign w:val="center"/>
          </w:tcPr>
          <w:p w14:paraId="627B8B9A">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头部</w:t>
            </w:r>
          </w:p>
        </w:tc>
        <w:tc>
          <w:tcPr>
            <w:tcW w:w="6005" w:type="dxa"/>
            <w:noWrap w:val="0"/>
            <w:vAlign w:val="center"/>
          </w:tcPr>
          <w:p w14:paraId="69C84F47">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鼻骨骨折</w:t>
            </w:r>
          </w:p>
        </w:tc>
        <w:tc>
          <w:tcPr>
            <w:tcW w:w="1101" w:type="dxa"/>
            <w:noWrap w:val="0"/>
            <w:vAlign w:val="center"/>
          </w:tcPr>
          <w:p w14:paraId="566DFEB4">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400</w:t>
            </w:r>
          </w:p>
        </w:tc>
      </w:tr>
      <w:tr w14:paraId="3B7A0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1391" w:type="dxa"/>
            <w:vMerge w:val="continue"/>
            <w:noWrap w:val="0"/>
            <w:vAlign w:val="center"/>
          </w:tcPr>
          <w:p w14:paraId="7DB68843">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p>
        </w:tc>
        <w:tc>
          <w:tcPr>
            <w:tcW w:w="6005" w:type="dxa"/>
            <w:noWrap w:val="0"/>
            <w:vAlign w:val="center"/>
          </w:tcPr>
          <w:p w14:paraId="2AF8F613">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颅盖骨（包括额、顶、枕、筛、颞、蝶骨）骨折</w:t>
            </w:r>
          </w:p>
        </w:tc>
        <w:tc>
          <w:tcPr>
            <w:tcW w:w="1101" w:type="dxa"/>
            <w:noWrap w:val="0"/>
            <w:vAlign w:val="center"/>
          </w:tcPr>
          <w:p w14:paraId="20F9BCAC">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600</w:t>
            </w:r>
          </w:p>
        </w:tc>
      </w:tr>
      <w:tr w14:paraId="4911B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1391" w:type="dxa"/>
            <w:vMerge w:val="continue"/>
            <w:noWrap w:val="0"/>
            <w:vAlign w:val="center"/>
          </w:tcPr>
          <w:p w14:paraId="7538858C">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p>
        </w:tc>
        <w:tc>
          <w:tcPr>
            <w:tcW w:w="6005" w:type="dxa"/>
            <w:noWrap w:val="0"/>
            <w:vAlign w:val="center"/>
          </w:tcPr>
          <w:p w14:paraId="25ADF6D2">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下颌骨、上颌骨、颧骨骨折</w:t>
            </w:r>
          </w:p>
        </w:tc>
        <w:tc>
          <w:tcPr>
            <w:tcW w:w="1101" w:type="dxa"/>
            <w:noWrap w:val="0"/>
            <w:vAlign w:val="center"/>
          </w:tcPr>
          <w:p w14:paraId="627908F7">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600</w:t>
            </w:r>
          </w:p>
        </w:tc>
      </w:tr>
      <w:tr w14:paraId="66104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1391" w:type="dxa"/>
            <w:vMerge w:val="restart"/>
            <w:noWrap w:val="0"/>
            <w:vAlign w:val="center"/>
          </w:tcPr>
          <w:p w14:paraId="789A1BFA">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手部</w:t>
            </w:r>
          </w:p>
        </w:tc>
        <w:tc>
          <w:tcPr>
            <w:tcW w:w="6005" w:type="dxa"/>
            <w:noWrap w:val="0"/>
            <w:vAlign w:val="center"/>
          </w:tcPr>
          <w:p w14:paraId="27F18E28">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指骨骨折（除拇指）</w:t>
            </w:r>
          </w:p>
        </w:tc>
        <w:tc>
          <w:tcPr>
            <w:tcW w:w="1101" w:type="dxa"/>
            <w:noWrap w:val="0"/>
            <w:vAlign w:val="center"/>
          </w:tcPr>
          <w:p w14:paraId="28A97D29">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400</w:t>
            </w:r>
          </w:p>
        </w:tc>
      </w:tr>
      <w:tr w14:paraId="7B983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1391" w:type="dxa"/>
            <w:vMerge w:val="continue"/>
            <w:noWrap w:val="0"/>
            <w:vAlign w:val="center"/>
          </w:tcPr>
          <w:p w14:paraId="66BDF9DA">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p>
        </w:tc>
        <w:tc>
          <w:tcPr>
            <w:tcW w:w="6005" w:type="dxa"/>
            <w:noWrap w:val="0"/>
            <w:vAlign w:val="center"/>
          </w:tcPr>
          <w:p w14:paraId="384CCCAC">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拇指骨折</w:t>
            </w:r>
          </w:p>
        </w:tc>
        <w:tc>
          <w:tcPr>
            <w:tcW w:w="1101" w:type="dxa"/>
            <w:noWrap w:val="0"/>
            <w:vAlign w:val="center"/>
          </w:tcPr>
          <w:p w14:paraId="1998D9E0">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600</w:t>
            </w:r>
          </w:p>
        </w:tc>
      </w:tr>
      <w:tr w14:paraId="48234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1391" w:type="dxa"/>
            <w:vMerge w:val="continue"/>
            <w:noWrap w:val="0"/>
            <w:vAlign w:val="center"/>
          </w:tcPr>
          <w:p w14:paraId="115060A0">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p>
        </w:tc>
        <w:tc>
          <w:tcPr>
            <w:tcW w:w="6005" w:type="dxa"/>
            <w:noWrap w:val="0"/>
            <w:vAlign w:val="center"/>
          </w:tcPr>
          <w:p w14:paraId="0E425602">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断肢（指）再植术</w:t>
            </w:r>
          </w:p>
        </w:tc>
        <w:tc>
          <w:tcPr>
            <w:tcW w:w="1101" w:type="dxa"/>
            <w:noWrap w:val="0"/>
            <w:vAlign w:val="center"/>
          </w:tcPr>
          <w:p w14:paraId="27764C00">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1</w:t>
            </w:r>
            <w:r>
              <w:rPr>
                <w:rFonts w:hint="eastAsia" w:ascii="宋体" w:hAnsi="宋体" w:cs="宋体"/>
                <w:bCs/>
                <w:color w:val="auto"/>
                <w:spacing w:val="0"/>
                <w:sz w:val="22"/>
                <w:szCs w:val="18"/>
                <w:highlight w:val="none"/>
                <w:lang w:val="en-US" w:eastAsia="zh-CN"/>
              </w:rPr>
              <w:t>0</w:t>
            </w:r>
            <w:r>
              <w:rPr>
                <w:rFonts w:hint="eastAsia" w:ascii="宋体" w:hAnsi="宋体" w:eastAsia="宋体" w:cs="宋体"/>
                <w:bCs/>
                <w:color w:val="auto"/>
                <w:spacing w:val="0"/>
                <w:sz w:val="22"/>
                <w:szCs w:val="18"/>
                <w:highlight w:val="none"/>
                <w:lang w:val="en-US" w:eastAsia="zh-CN"/>
              </w:rPr>
              <w:t>00</w:t>
            </w:r>
          </w:p>
        </w:tc>
      </w:tr>
      <w:tr w14:paraId="3BE6F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1391" w:type="dxa"/>
            <w:noWrap w:val="0"/>
            <w:vAlign w:val="center"/>
          </w:tcPr>
          <w:p w14:paraId="054CA5EA">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腕部</w:t>
            </w:r>
          </w:p>
        </w:tc>
        <w:tc>
          <w:tcPr>
            <w:tcW w:w="6005" w:type="dxa"/>
            <w:noWrap w:val="0"/>
            <w:vAlign w:val="center"/>
          </w:tcPr>
          <w:p w14:paraId="5A97036E">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巴通骨折、反巴通骨折、</w:t>
            </w:r>
            <w:r>
              <w:rPr>
                <w:rFonts w:hint="eastAsia" w:ascii="宋体" w:hAnsi="宋体" w:cs="宋体"/>
                <w:bCs/>
                <w:color w:val="auto"/>
                <w:spacing w:val="0"/>
                <w:sz w:val="22"/>
                <w:szCs w:val="18"/>
                <w:highlight w:val="none"/>
                <w:lang w:val="en-US" w:eastAsia="zh-CN"/>
              </w:rPr>
              <w:t>腕舟骨骨折</w:t>
            </w:r>
            <w:r>
              <w:rPr>
                <w:rFonts w:hint="eastAsia" w:ascii="宋体" w:hAnsi="宋体" w:eastAsia="宋体" w:cs="宋体"/>
                <w:bCs/>
                <w:color w:val="auto"/>
                <w:spacing w:val="0"/>
                <w:sz w:val="22"/>
                <w:szCs w:val="18"/>
                <w:highlight w:val="none"/>
                <w:lang w:val="en-US" w:eastAsia="zh-CN"/>
              </w:rPr>
              <w:t>、月骨骨折</w:t>
            </w:r>
          </w:p>
        </w:tc>
        <w:tc>
          <w:tcPr>
            <w:tcW w:w="1101" w:type="dxa"/>
            <w:noWrap w:val="0"/>
            <w:vAlign w:val="center"/>
          </w:tcPr>
          <w:p w14:paraId="542E223C">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600</w:t>
            </w:r>
          </w:p>
        </w:tc>
      </w:tr>
      <w:tr w14:paraId="3DAB1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1391" w:type="dxa"/>
            <w:noWrap w:val="0"/>
            <w:vAlign w:val="center"/>
          </w:tcPr>
          <w:p w14:paraId="00B9C04C">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前臂</w:t>
            </w:r>
          </w:p>
        </w:tc>
        <w:tc>
          <w:tcPr>
            <w:tcW w:w="6005" w:type="dxa"/>
            <w:noWrap w:val="0"/>
            <w:vAlign w:val="center"/>
          </w:tcPr>
          <w:p w14:paraId="4069FE04">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史密斯骨折、柯莱斯骨折、桡骨骨折、尺骨骨折、尺桡双骨折</w:t>
            </w:r>
          </w:p>
        </w:tc>
        <w:tc>
          <w:tcPr>
            <w:tcW w:w="1101" w:type="dxa"/>
            <w:noWrap w:val="0"/>
            <w:vAlign w:val="center"/>
          </w:tcPr>
          <w:p w14:paraId="71E71875">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800</w:t>
            </w:r>
          </w:p>
        </w:tc>
      </w:tr>
      <w:tr w14:paraId="30AD2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1391" w:type="dxa"/>
            <w:noWrap w:val="0"/>
            <w:vAlign w:val="center"/>
          </w:tcPr>
          <w:p w14:paraId="23729979">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肘部</w:t>
            </w:r>
          </w:p>
        </w:tc>
        <w:tc>
          <w:tcPr>
            <w:tcW w:w="6005" w:type="dxa"/>
            <w:noWrap w:val="0"/>
            <w:vAlign w:val="center"/>
          </w:tcPr>
          <w:p w14:paraId="3950AF9B">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尺骨鹰嘴骨折、肱骨外髁骨折、肱骨小头骨折、肱骨内髁骨折、桡骨头骨折、肱骨髁间骨折、肱骨内上髁骨折、肱骨髁上骨折、桡骨颈骨折、肱骨干骨折</w:t>
            </w:r>
          </w:p>
        </w:tc>
        <w:tc>
          <w:tcPr>
            <w:tcW w:w="1101" w:type="dxa"/>
            <w:noWrap w:val="0"/>
            <w:vAlign w:val="center"/>
          </w:tcPr>
          <w:p w14:paraId="4C7746AD">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1</w:t>
            </w:r>
            <w:r>
              <w:rPr>
                <w:rFonts w:hint="eastAsia" w:ascii="宋体" w:hAnsi="宋体" w:cs="宋体"/>
                <w:bCs/>
                <w:color w:val="auto"/>
                <w:spacing w:val="0"/>
                <w:sz w:val="22"/>
                <w:szCs w:val="18"/>
                <w:highlight w:val="none"/>
                <w:lang w:val="en-US" w:eastAsia="zh-CN"/>
              </w:rPr>
              <w:t>0</w:t>
            </w:r>
            <w:r>
              <w:rPr>
                <w:rFonts w:hint="eastAsia" w:ascii="宋体" w:hAnsi="宋体" w:eastAsia="宋体" w:cs="宋体"/>
                <w:bCs/>
                <w:color w:val="auto"/>
                <w:spacing w:val="0"/>
                <w:sz w:val="22"/>
                <w:szCs w:val="18"/>
                <w:highlight w:val="none"/>
                <w:lang w:val="en-US" w:eastAsia="zh-CN"/>
              </w:rPr>
              <w:t>00</w:t>
            </w:r>
          </w:p>
        </w:tc>
      </w:tr>
      <w:tr w14:paraId="228D6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1391" w:type="dxa"/>
            <w:noWrap w:val="0"/>
            <w:vAlign w:val="center"/>
          </w:tcPr>
          <w:p w14:paraId="344C4325">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肩部及胸廓</w:t>
            </w:r>
          </w:p>
        </w:tc>
        <w:tc>
          <w:tcPr>
            <w:tcW w:w="6005" w:type="dxa"/>
            <w:noWrap w:val="0"/>
            <w:vAlign w:val="center"/>
          </w:tcPr>
          <w:p w14:paraId="321BABE1">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肱骨近端骨折、锁骨骨折、肩胛骨骨折、肩锁关节损伤、胸锁关节损伤、肋骨骨折、胸骨骨折</w:t>
            </w:r>
          </w:p>
        </w:tc>
        <w:tc>
          <w:tcPr>
            <w:tcW w:w="1101" w:type="dxa"/>
            <w:noWrap w:val="0"/>
            <w:vAlign w:val="center"/>
          </w:tcPr>
          <w:p w14:paraId="065464F2">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1</w:t>
            </w:r>
            <w:r>
              <w:rPr>
                <w:rFonts w:hint="eastAsia" w:ascii="宋体" w:hAnsi="宋体" w:cs="宋体"/>
                <w:bCs/>
                <w:color w:val="auto"/>
                <w:spacing w:val="0"/>
                <w:sz w:val="22"/>
                <w:szCs w:val="18"/>
                <w:highlight w:val="none"/>
                <w:lang w:val="en-US" w:eastAsia="zh-CN"/>
              </w:rPr>
              <w:t>0</w:t>
            </w:r>
            <w:r>
              <w:rPr>
                <w:rFonts w:hint="eastAsia" w:ascii="宋体" w:hAnsi="宋体" w:eastAsia="宋体" w:cs="宋体"/>
                <w:bCs/>
                <w:color w:val="auto"/>
                <w:spacing w:val="0"/>
                <w:sz w:val="22"/>
                <w:szCs w:val="18"/>
                <w:highlight w:val="none"/>
                <w:lang w:val="en-US" w:eastAsia="zh-CN"/>
              </w:rPr>
              <w:t>00</w:t>
            </w:r>
          </w:p>
        </w:tc>
      </w:tr>
      <w:tr w14:paraId="5BBA9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1391" w:type="dxa"/>
            <w:vMerge w:val="restart"/>
            <w:noWrap w:val="0"/>
            <w:vAlign w:val="center"/>
          </w:tcPr>
          <w:p w14:paraId="127CB277">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脊柱</w:t>
            </w:r>
          </w:p>
        </w:tc>
        <w:tc>
          <w:tcPr>
            <w:tcW w:w="6005" w:type="dxa"/>
            <w:noWrap w:val="0"/>
            <w:vAlign w:val="center"/>
          </w:tcPr>
          <w:p w14:paraId="0A17213A">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颈椎骨折</w:t>
            </w:r>
          </w:p>
        </w:tc>
        <w:tc>
          <w:tcPr>
            <w:tcW w:w="1101" w:type="dxa"/>
            <w:noWrap w:val="0"/>
            <w:vAlign w:val="center"/>
          </w:tcPr>
          <w:p w14:paraId="1DABE732">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1</w:t>
            </w:r>
            <w:r>
              <w:rPr>
                <w:rFonts w:hint="eastAsia" w:ascii="宋体" w:hAnsi="宋体" w:cs="宋体"/>
                <w:bCs/>
                <w:color w:val="auto"/>
                <w:spacing w:val="0"/>
                <w:sz w:val="22"/>
                <w:szCs w:val="18"/>
                <w:highlight w:val="none"/>
                <w:lang w:val="en-US" w:eastAsia="zh-CN"/>
              </w:rPr>
              <w:t>0</w:t>
            </w:r>
            <w:r>
              <w:rPr>
                <w:rFonts w:hint="eastAsia" w:ascii="宋体" w:hAnsi="宋体" w:eastAsia="宋体" w:cs="宋体"/>
                <w:bCs/>
                <w:color w:val="auto"/>
                <w:spacing w:val="0"/>
                <w:sz w:val="22"/>
                <w:szCs w:val="18"/>
                <w:highlight w:val="none"/>
                <w:lang w:val="en-US" w:eastAsia="zh-CN"/>
              </w:rPr>
              <w:t>00</w:t>
            </w:r>
          </w:p>
        </w:tc>
      </w:tr>
      <w:tr w14:paraId="34FCC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1391" w:type="dxa"/>
            <w:vMerge w:val="continue"/>
            <w:noWrap w:val="0"/>
            <w:vAlign w:val="center"/>
          </w:tcPr>
          <w:p w14:paraId="6ADB5AC3">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p>
        </w:tc>
        <w:tc>
          <w:tcPr>
            <w:tcW w:w="6005" w:type="dxa"/>
            <w:noWrap w:val="0"/>
            <w:vAlign w:val="center"/>
          </w:tcPr>
          <w:p w14:paraId="2969332C">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胸椎骨折、腰椎骨折</w:t>
            </w:r>
          </w:p>
        </w:tc>
        <w:tc>
          <w:tcPr>
            <w:tcW w:w="1101" w:type="dxa"/>
            <w:noWrap w:val="0"/>
            <w:vAlign w:val="center"/>
          </w:tcPr>
          <w:p w14:paraId="258EBA9A">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1</w:t>
            </w:r>
            <w:r>
              <w:rPr>
                <w:rFonts w:hint="eastAsia" w:ascii="宋体" w:hAnsi="宋体" w:cs="宋体"/>
                <w:bCs/>
                <w:color w:val="auto"/>
                <w:spacing w:val="0"/>
                <w:sz w:val="22"/>
                <w:szCs w:val="18"/>
                <w:highlight w:val="none"/>
                <w:lang w:val="en-US" w:eastAsia="zh-CN"/>
              </w:rPr>
              <w:t>0</w:t>
            </w:r>
            <w:r>
              <w:rPr>
                <w:rFonts w:hint="eastAsia" w:ascii="宋体" w:hAnsi="宋体" w:eastAsia="宋体" w:cs="宋体"/>
                <w:bCs/>
                <w:color w:val="auto"/>
                <w:spacing w:val="0"/>
                <w:sz w:val="22"/>
                <w:szCs w:val="18"/>
                <w:highlight w:val="none"/>
                <w:lang w:val="en-US" w:eastAsia="zh-CN"/>
              </w:rPr>
              <w:t>00</w:t>
            </w:r>
          </w:p>
        </w:tc>
      </w:tr>
      <w:tr w14:paraId="42D6A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1391" w:type="dxa"/>
            <w:vMerge w:val="continue"/>
            <w:noWrap w:val="0"/>
            <w:vAlign w:val="center"/>
          </w:tcPr>
          <w:p w14:paraId="17417F94">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p>
        </w:tc>
        <w:tc>
          <w:tcPr>
            <w:tcW w:w="6005" w:type="dxa"/>
            <w:noWrap w:val="0"/>
            <w:vAlign w:val="center"/>
          </w:tcPr>
          <w:p w14:paraId="6A273355">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脊髓损伤合并性截瘫</w:t>
            </w:r>
          </w:p>
        </w:tc>
        <w:tc>
          <w:tcPr>
            <w:tcW w:w="1101" w:type="dxa"/>
            <w:noWrap w:val="0"/>
            <w:vAlign w:val="center"/>
          </w:tcPr>
          <w:p w14:paraId="4DA11498">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1</w:t>
            </w:r>
            <w:r>
              <w:rPr>
                <w:rFonts w:hint="eastAsia" w:ascii="宋体" w:hAnsi="宋体" w:cs="宋体"/>
                <w:bCs/>
                <w:color w:val="auto"/>
                <w:spacing w:val="0"/>
                <w:sz w:val="22"/>
                <w:szCs w:val="18"/>
                <w:highlight w:val="none"/>
                <w:lang w:val="en-US" w:eastAsia="zh-CN"/>
              </w:rPr>
              <w:t>0</w:t>
            </w:r>
            <w:r>
              <w:rPr>
                <w:rFonts w:hint="eastAsia" w:ascii="宋体" w:hAnsi="宋体" w:eastAsia="宋体" w:cs="宋体"/>
                <w:bCs/>
                <w:color w:val="auto"/>
                <w:spacing w:val="0"/>
                <w:sz w:val="22"/>
                <w:szCs w:val="18"/>
                <w:highlight w:val="none"/>
                <w:lang w:val="en-US" w:eastAsia="zh-CN"/>
              </w:rPr>
              <w:t>00</w:t>
            </w:r>
          </w:p>
        </w:tc>
      </w:tr>
      <w:tr w14:paraId="5AF8C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1391" w:type="dxa"/>
            <w:vMerge w:val="restart"/>
            <w:noWrap w:val="0"/>
            <w:vAlign w:val="center"/>
          </w:tcPr>
          <w:p w14:paraId="63DBFFAA">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骨盆</w:t>
            </w:r>
          </w:p>
        </w:tc>
        <w:tc>
          <w:tcPr>
            <w:tcW w:w="6005" w:type="dxa"/>
            <w:noWrap w:val="0"/>
            <w:vAlign w:val="center"/>
          </w:tcPr>
          <w:p w14:paraId="1E38E300">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髋部骨折、股骨颈骨折、股骨转子间骨折、股骨大转子骨折、股骨小转子骨折、股骨转子下骨折</w:t>
            </w:r>
          </w:p>
        </w:tc>
        <w:tc>
          <w:tcPr>
            <w:tcW w:w="1101" w:type="dxa"/>
            <w:noWrap w:val="0"/>
            <w:vAlign w:val="center"/>
          </w:tcPr>
          <w:p w14:paraId="7BB6A9AF">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1</w:t>
            </w:r>
            <w:r>
              <w:rPr>
                <w:rFonts w:hint="eastAsia" w:ascii="宋体" w:hAnsi="宋体" w:cs="宋体"/>
                <w:bCs/>
                <w:color w:val="auto"/>
                <w:spacing w:val="0"/>
                <w:sz w:val="22"/>
                <w:szCs w:val="18"/>
                <w:highlight w:val="none"/>
                <w:lang w:val="en-US" w:eastAsia="zh-CN"/>
              </w:rPr>
              <w:t>0</w:t>
            </w:r>
            <w:r>
              <w:rPr>
                <w:rFonts w:hint="eastAsia" w:ascii="宋体" w:hAnsi="宋体" w:eastAsia="宋体" w:cs="宋体"/>
                <w:bCs/>
                <w:color w:val="auto"/>
                <w:spacing w:val="0"/>
                <w:sz w:val="22"/>
                <w:szCs w:val="18"/>
                <w:highlight w:val="none"/>
                <w:lang w:val="en-US" w:eastAsia="zh-CN"/>
              </w:rPr>
              <w:t>00</w:t>
            </w:r>
          </w:p>
        </w:tc>
      </w:tr>
      <w:tr w14:paraId="7D386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1391" w:type="dxa"/>
            <w:vMerge w:val="continue"/>
            <w:noWrap w:val="0"/>
            <w:vAlign w:val="center"/>
          </w:tcPr>
          <w:p w14:paraId="64238057">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p>
        </w:tc>
        <w:tc>
          <w:tcPr>
            <w:tcW w:w="6005" w:type="dxa"/>
            <w:noWrap w:val="0"/>
            <w:vAlign w:val="center"/>
          </w:tcPr>
          <w:p w14:paraId="76F25B15">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股骨干骨折、股骨髁上骨折、股骨单髁骨折、股骨髁间骨折、股骨干骨折合并髋关节骨折</w:t>
            </w:r>
          </w:p>
        </w:tc>
        <w:tc>
          <w:tcPr>
            <w:tcW w:w="1101" w:type="dxa"/>
            <w:noWrap w:val="0"/>
            <w:vAlign w:val="center"/>
          </w:tcPr>
          <w:p w14:paraId="4B56F104">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1</w:t>
            </w:r>
            <w:r>
              <w:rPr>
                <w:rFonts w:hint="eastAsia" w:ascii="宋体" w:hAnsi="宋体" w:cs="宋体"/>
                <w:bCs/>
                <w:color w:val="auto"/>
                <w:spacing w:val="0"/>
                <w:sz w:val="22"/>
                <w:szCs w:val="18"/>
                <w:highlight w:val="none"/>
                <w:lang w:val="en-US" w:eastAsia="zh-CN"/>
              </w:rPr>
              <w:t>0</w:t>
            </w:r>
            <w:r>
              <w:rPr>
                <w:rFonts w:hint="eastAsia" w:ascii="宋体" w:hAnsi="宋体" w:eastAsia="宋体" w:cs="宋体"/>
                <w:bCs/>
                <w:color w:val="auto"/>
                <w:spacing w:val="0"/>
                <w:sz w:val="22"/>
                <w:szCs w:val="18"/>
                <w:highlight w:val="none"/>
                <w:lang w:val="en-US" w:eastAsia="zh-CN"/>
              </w:rPr>
              <w:t>00</w:t>
            </w:r>
          </w:p>
        </w:tc>
      </w:tr>
      <w:tr w14:paraId="3E3C7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1391" w:type="dxa"/>
            <w:noWrap w:val="0"/>
            <w:vAlign w:val="center"/>
          </w:tcPr>
          <w:p w14:paraId="484961DF">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膝部</w:t>
            </w:r>
          </w:p>
        </w:tc>
        <w:tc>
          <w:tcPr>
            <w:tcW w:w="6005" w:type="dxa"/>
            <w:noWrap w:val="0"/>
            <w:vAlign w:val="center"/>
          </w:tcPr>
          <w:p w14:paraId="433CE80C">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髌骨骨折、胫骨髁间棘骨折、胫骨平台骨折</w:t>
            </w:r>
          </w:p>
        </w:tc>
        <w:tc>
          <w:tcPr>
            <w:tcW w:w="1101" w:type="dxa"/>
            <w:noWrap w:val="0"/>
            <w:vAlign w:val="center"/>
          </w:tcPr>
          <w:p w14:paraId="464DD593">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800</w:t>
            </w:r>
          </w:p>
        </w:tc>
      </w:tr>
      <w:tr w14:paraId="61792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1391" w:type="dxa"/>
            <w:noWrap w:val="0"/>
            <w:vAlign w:val="center"/>
          </w:tcPr>
          <w:p w14:paraId="21C1AA70">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胫腓骨</w:t>
            </w:r>
          </w:p>
        </w:tc>
        <w:tc>
          <w:tcPr>
            <w:tcW w:w="6005" w:type="dxa"/>
            <w:noWrap w:val="0"/>
            <w:vAlign w:val="center"/>
          </w:tcPr>
          <w:p w14:paraId="2CFCB58A">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胫骨骨折、腓骨骨折、胫腓骨双骨折</w:t>
            </w:r>
          </w:p>
        </w:tc>
        <w:tc>
          <w:tcPr>
            <w:tcW w:w="1101" w:type="dxa"/>
            <w:noWrap w:val="0"/>
            <w:vAlign w:val="center"/>
          </w:tcPr>
          <w:p w14:paraId="673FCE00">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1</w:t>
            </w:r>
            <w:r>
              <w:rPr>
                <w:rFonts w:hint="eastAsia" w:ascii="宋体" w:hAnsi="宋体" w:cs="宋体"/>
                <w:bCs/>
                <w:color w:val="auto"/>
                <w:spacing w:val="0"/>
                <w:sz w:val="22"/>
                <w:szCs w:val="18"/>
                <w:highlight w:val="none"/>
                <w:lang w:val="en-US" w:eastAsia="zh-CN"/>
              </w:rPr>
              <w:t>0</w:t>
            </w:r>
            <w:r>
              <w:rPr>
                <w:rFonts w:hint="eastAsia" w:ascii="宋体" w:hAnsi="宋体" w:eastAsia="宋体" w:cs="宋体"/>
                <w:bCs/>
                <w:color w:val="auto"/>
                <w:spacing w:val="0"/>
                <w:sz w:val="22"/>
                <w:szCs w:val="18"/>
                <w:highlight w:val="none"/>
                <w:lang w:val="en-US" w:eastAsia="zh-CN"/>
              </w:rPr>
              <w:t>00</w:t>
            </w:r>
          </w:p>
        </w:tc>
      </w:tr>
      <w:tr w14:paraId="40BA0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1391" w:type="dxa"/>
            <w:noWrap w:val="0"/>
            <w:vAlign w:val="center"/>
          </w:tcPr>
          <w:p w14:paraId="0978BB58">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踝关节（含</w:t>
            </w:r>
          </w:p>
          <w:p w14:paraId="0C38B1E1">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pilon骨折）</w:t>
            </w:r>
          </w:p>
        </w:tc>
        <w:tc>
          <w:tcPr>
            <w:tcW w:w="6005" w:type="dxa"/>
            <w:noWrap w:val="0"/>
            <w:vAlign w:val="center"/>
          </w:tcPr>
          <w:p w14:paraId="1F35160E">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外踝骨折、内踝骨折、后踝骨折</w:t>
            </w:r>
          </w:p>
        </w:tc>
        <w:tc>
          <w:tcPr>
            <w:tcW w:w="1101" w:type="dxa"/>
            <w:noWrap w:val="0"/>
            <w:vAlign w:val="center"/>
          </w:tcPr>
          <w:p w14:paraId="54DA4E9D">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800</w:t>
            </w:r>
          </w:p>
        </w:tc>
      </w:tr>
      <w:tr w14:paraId="3328D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1391" w:type="dxa"/>
            <w:noWrap w:val="0"/>
            <w:vAlign w:val="center"/>
          </w:tcPr>
          <w:p w14:paraId="1CC2B599">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足部</w:t>
            </w:r>
          </w:p>
        </w:tc>
        <w:tc>
          <w:tcPr>
            <w:tcW w:w="6005" w:type="dxa"/>
            <w:noWrap w:val="0"/>
            <w:vAlign w:val="center"/>
          </w:tcPr>
          <w:p w14:paraId="787BB2A3">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跟骨骨折、距骨骨折、足舟骨骨折、骰骨骨折、楔骨骨折、跖跗关节骨折、跖骨骨折、趾骨骨折</w:t>
            </w:r>
          </w:p>
        </w:tc>
        <w:tc>
          <w:tcPr>
            <w:tcW w:w="1101" w:type="dxa"/>
            <w:noWrap w:val="0"/>
            <w:vAlign w:val="center"/>
          </w:tcPr>
          <w:p w14:paraId="47A8555A">
            <w:pPr>
              <w:keepNext w:val="0"/>
              <w:keepLines w:val="0"/>
              <w:pageBreakBefore w:val="0"/>
              <w:widowControl w:val="0"/>
              <w:shd w:val="clear" w:color="auto" w:fill="auto"/>
              <w:spacing w:line="400" w:lineRule="exact"/>
              <w:ind w:left="0" w:right="0" w:firstLine="0"/>
              <w:jc w:val="center"/>
              <w:rPr>
                <w:rFonts w:hint="eastAsia" w:ascii="宋体" w:hAnsi="宋体" w:eastAsia="宋体" w:cs="宋体"/>
                <w:bCs/>
                <w:color w:val="auto"/>
                <w:spacing w:val="0"/>
                <w:sz w:val="22"/>
                <w:szCs w:val="18"/>
                <w:highlight w:val="none"/>
                <w:lang w:val="en-US" w:eastAsia="zh-CN"/>
              </w:rPr>
            </w:pPr>
            <w:r>
              <w:rPr>
                <w:rFonts w:hint="eastAsia" w:ascii="宋体" w:hAnsi="宋体" w:eastAsia="宋体" w:cs="宋体"/>
                <w:bCs/>
                <w:color w:val="auto"/>
                <w:spacing w:val="0"/>
                <w:sz w:val="22"/>
                <w:szCs w:val="18"/>
                <w:highlight w:val="none"/>
                <w:lang w:val="en-US" w:eastAsia="zh-CN"/>
              </w:rPr>
              <w:t>600</w:t>
            </w:r>
          </w:p>
        </w:tc>
      </w:tr>
    </w:tbl>
    <w:p w14:paraId="1A1B23E7">
      <w:pPr>
        <w:keepNext w:val="0"/>
        <w:keepLines w:val="0"/>
        <w:pageBreakBefore w:val="0"/>
        <w:widowControl w:val="0"/>
        <w:shd w:val="clear" w:color="auto" w:fill="auto"/>
        <w:spacing w:line="360" w:lineRule="auto"/>
        <w:ind w:right="0" w:firstLine="480"/>
        <w:rPr>
          <w:rFonts w:hint="eastAsia" w:ascii="宋体" w:hAnsi="宋体" w:eastAsia="宋体" w:cs="宋体"/>
          <w:bCs/>
          <w:color w:val="auto"/>
          <w:spacing w:val="0"/>
          <w:sz w:val="24"/>
          <w:highlight w:val="none"/>
          <w:lang w:val="en-US" w:eastAsia="zh-CN"/>
        </w:rPr>
      </w:pPr>
      <w:r>
        <w:rPr>
          <w:rFonts w:hint="eastAsia" w:ascii="宋体" w:hAnsi="宋体" w:cs="宋体"/>
          <w:bCs/>
          <w:color w:val="auto"/>
          <w:spacing w:val="0"/>
          <w:sz w:val="24"/>
          <w:highlight w:val="none"/>
          <w:lang w:val="en-US" w:eastAsia="zh-CN"/>
        </w:rPr>
        <w:t>6.狂犬病疫苗</w:t>
      </w:r>
      <w:r>
        <w:rPr>
          <w:rFonts w:hint="eastAsia" w:ascii="宋体" w:hAnsi="宋体" w:eastAsia="宋体" w:cs="宋体"/>
          <w:bCs/>
          <w:color w:val="auto"/>
          <w:spacing w:val="0"/>
          <w:sz w:val="24"/>
          <w:highlight w:val="none"/>
          <w:lang w:val="en-US" w:eastAsia="zh-CN"/>
        </w:rPr>
        <w:t>津贴：被保险人遭受动物意外咬伤，并因此在保险公司认可的医疗机构注射</w:t>
      </w:r>
      <w:r>
        <w:rPr>
          <w:rFonts w:hint="eastAsia" w:ascii="宋体" w:hAnsi="宋体" w:cs="宋体"/>
          <w:bCs/>
          <w:color w:val="auto"/>
          <w:spacing w:val="0"/>
          <w:sz w:val="24"/>
          <w:highlight w:val="none"/>
          <w:lang w:val="en-US" w:eastAsia="zh-CN"/>
        </w:rPr>
        <w:t>狂犬病疫苗</w:t>
      </w:r>
      <w:r>
        <w:rPr>
          <w:rFonts w:hint="eastAsia" w:ascii="宋体" w:hAnsi="宋体" w:eastAsia="宋体" w:cs="宋体"/>
          <w:bCs/>
          <w:color w:val="auto"/>
          <w:spacing w:val="0"/>
          <w:sz w:val="24"/>
          <w:highlight w:val="none"/>
          <w:lang w:val="en-US" w:eastAsia="zh-CN"/>
        </w:rPr>
        <w:t>，给付</w:t>
      </w:r>
      <w:r>
        <w:rPr>
          <w:rFonts w:hint="eastAsia" w:ascii="宋体" w:hAnsi="宋体" w:cs="宋体"/>
          <w:bCs/>
          <w:color w:val="auto"/>
          <w:spacing w:val="0"/>
          <w:sz w:val="24"/>
          <w:highlight w:val="none"/>
          <w:lang w:val="en-US" w:eastAsia="zh-CN"/>
        </w:rPr>
        <w:t>狂犬病疫苗</w:t>
      </w:r>
      <w:r>
        <w:rPr>
          <w:rFonts w:hint="eastAsia" w:ascii="宋体" w:hAnsi="宋体" w:eastAsia="宋体" w:cs="宋体"/>
          <w:bCs/>
          <w:color w:val="auto"/>
          <w:spacing w:val="0"/>
          <w:sz w:val="24"/>
          <w:highlight w:val="none"/>
          <w:lang w:val="en-US" w:eastAsia="zh-CN"/>
        </w:rPr>
        <w:t>津贴，以保额为限。</w:t>
      </w:r>
    </w:p>
    <w:p w14:paraId="1184079F">
      <w:pPr>
        <w:keepNext w:val="0"/>
        <w:keepLines w:val="0"/>
        <w:pageBreakBefore w:val="0"/>
        <w:widowControl w:val="0"/>
        <w:shd w:val="clear" w:color="auto" w:fill="auto"/>
        <w:spacing w:line="360" w:lineRule="auto"/>
        <w:ind w:right="0" w:firstLine="480"/>
        <w:rPr>
          <w:rFonts w:hint="eastAsia" w:ascii="宋体" w:hAnsi="宋体" w:eastAsia="宋体" w:cs="宋体"/>
          <w:bCs/>
          <w:color w:val="auto"/>
          <w:spacing w:val="0"/>
          <w:sz w:val="24"/>
          <w:highlight w:val="none"/>
          <w:lang w:val="en-US" w:eastAsia="zh-CN"/>
        </w:rPr>
      </w:pPr>
      <w:r>
        <w:rPr>
          <w:rFonts w:hint="eastAsia" w:ascii="宋体" w:hAnsi="宋体" w:cs="宋体"/>
          <w:bCs/>
          <w:color w:val="auto"/>
          <w:spacing w:val="0"/>
          <w:sz w:val="24"/>
          <w:highlight w:val="none"/>
          <w:lang w:val="en-US" w:eastAsia="zh-CN"/>
        </w:rPr>
        <w:t>7.</w:t>
      </w:r>
      <w:r>
        <w:rPr>
          <w:rFonts w:hint="eastAsia" w:ascii="宋体" w:hAnsi="宋体" w:eastAsia="宋体" w:cs="宋体"/>
          <w:bCs/>
          <w:color w:val="auto"/>
          <w:spacing w:val="0"/>
          <w:sz w:val="24"/>
          <w:highlight w:val="none"/>
          <w:lang w:val="en-US" w:eastAsia="zh-CN"/>
        </w:rPr>
        <w:t>门诊伤口缝合、清创补贴：被保险人遭受意外伤害，并因该意外伤害受伤程度较轻，无需住院治疗，在保险公司认可的医疗机构的</w:t>
      </w:r>
      <w:r>
        <w:rPr>
          <w:rFonts w:hint="eastAsia" w:ascii="宋体" w:hAnsi="宋体" w:cs="宋体"/>
          <w:bCs/>
          <w:color w:val="auto"/>
          <w:spacing w:val="0"/>
          <w:sz w:val="24"/>
          <w:highlight w:val="none"/>
          <w:lang w:val="en-US" w:eastAsia="zh-CN"/>
        </w:rPr>
        <w:t>门诊进行</w:t>
      </w:r>
      <w:r>
        <w:rPr>
          <w:rFonts w:hint="eastAsia" w:ascii="宋体" w:hAnsi="宋体" w:eastAsia="宋体" w:cs="宋体"/>
          <w:bCs/>
          <w:color w:val="auto"/>
          <w:spacing w:val="0"/>
          <w:sz w:val="24"/>
          <w:highlight w:val="none"/>
          <w:lang w:val="en-US" w:eastAsia="zh-CN"/>
        </w:rPr>
        <w:t>伤口缝合、清创治疗，给付门诊伤口缝合、清创补贴，以保额为限。</w:t>
      </w:r>
    </w:p>
    <w:p w14:paraId="5FB364BC">
      <w:pPr>
        <w:keepNext w:val="0"/>
        <w:keepLines w:val="0"/>
        <w:pageBreakBefore w:val="0"/>
        <w:widowControl w:val="0"/>
        <w:shd w:val="clear" w:color="auto" w:fill="auto"/>
        <w:spacing w:line="360" w:lineRule="auto"/>
        <w:ind w:right="0" w:firstLine="480"/>
        <w:rPr>
          <w:rFonts w:hint="eastAsia" w:ascii="宋体" w:hAnsi="宋体" w:eastAsia="宋体" w:cs="宋体"/>
          <w:bCs/>
          <w:color w:val="auto"/>
          <w:spacing w:val="0"/>
          <w:sz w:val="24"/>
          <w:highlight w:val="none"/>
          <w:lang w:val="en-US" w:eastAsia="zh-CN"/>
        </w:rPr>
      </w:pPr>
      <w:r>
        <w:rPr>
          <w:rFonts w:hint="eastAsia" w:ascii="宋体" w:hAnsi="宋体" w:cs="宋体"/>
          <w:bCs/>
          <w:color w:val="auto"/>
          <w:spacing w:val="0"/>
          <w:sz w:val="24"/>
          <w:highlight w:val="none"/>
          <w:lang w:val="en-US" w:eastAsia="zh-CN"/>
        </w:rPr>
        <w:t>8.</w:t>
      </w:r>
      <w:r>
        <w:rPr>
          <w:rFonts w:hint="eastAsia" w:ascii="宋体" w:hAnsi="宋体" w:eastAsia="宋体" w:cs="宋体"/>
          <w:bCs/>
          <w:color w:val="auto"/>
          <w:spacing w:val="0"/>
          <w:sz w:val="24"/>
          <w:szCs w:val="24"/>
          <w:highlight w:val="none"/>
        </w:rPr>
        <w:t>疾病救护车津贴</w:t>
      </w:r>
      <w:r>
        <w:rPr>
          <w:rFonts w:hint="eastAsia" w:ascii="宋体" w:hAnsi="宋体" w:cs="宋体"/>
          <w:bCs/>
          <w:color w:val="auto"/>
          <w:spacing w:val="0"/>
          <w:sz w:val="24"/>
          <w:szCs w:val="24"/>
          <w:highlight w:val="none"/>
          <w:lang w:eastAsia="zh-CN"/>
        </w:rPr>
        <w:t>：</w:t>
      </w:r>
      <w:r>
        <w:rPr>
          <w:rFonts w:hint="eastAsia" w:ascii="宋体" w:hAnsi="宋体" w:eastAsia="宋体" w:cs="宋体"/>
          <w:bCs/>
          <w:color w:val="auto"/>
          <w:spacing w:val="0"/>
          <w:sz w:val="24"/>
          <w:highlight w:val="none"/>
          <w:lang w:val="en-US" w:eastAsia="zh-CN"/>
        </w:rPr>
        <w:t>被保险人因</w:t>
      </w:r>
      <w:r>
        <w:rPr>
          <w:rFonts w:hint="eastAsia" w:ascii="宋体" w:hAnsi="宋体" w:cs="宋体"/>
          <w:bCs/>
          <w:color w:val="auto"/>
          <w:spacing w:val="0"/>
          <w:sz w:val="24"/>
          <w:highlight w:val="none"/>
          <w:lang w:val="en-US" w:eastAsia="zh-CN"/>
        </w:rPr>
        <w:t>疾病</w:t>
      </w:r>
      <w:r>
        <w:rPr>
          <w:rFonts w:hint="eastAsia" w:ascii="宋体" w:hAnsi="宋体" w:eastAsia="宋体" w:cs="宋体"/>
          <w:bCs/>
          <w:color w:val="auto"/>
          <w:spacing w:val="0"/>
          <w:sz w:val="24"/>
          <w:highlight w:val="none"/>
          <w:lang w:val="en-US" w:eastAsia="zh-CN"/>
        </w:rPr>
        <w:t>呼叫救护车急救的，根据救护车出具的发票或出诊记录给付意外救护车津贴，以保额为限。</w:t>
      </w:r>
    </w:p>
    <w:p w14:paraId="525828CC">
      <w:pPr>
        <w:keepNext w:val="0"/>
        <w:keepLines w:val="0"/>
        <w:pageBreakBefore w:val="0"/>
        <w:widowControl w:val="0"/>
        <w:shd w:val="clear" w:color="auto" w:fill="auto"/>
        <w:spacing w:line="360" w:lineRule="auto"/>
        <w:ind w:right="0" w:firstLine="480"/>
        <w:rPr>
          <w:rFonts w:hint="eastAsia" w:ascii="宋体" w:hAnsi="宋体" w:eastAsia="宋体" w:cs="宋体"/>
          <w:bCs/>
          <w:color w:val="auto"/>
          <w:spacing w:val="0"/>
          <w:sz w:val="24"/>
          <w:highlight w:val="none"/>
          <w:lang w:val="en-US" w:eastAsia="zh-CN"/>
        </w:rPr>
      </w:pPr>
      <w:r>
        <w:rPr>
          <w:rFonts w:hint="eastAsia" w:ascii="宋体" w:hAnsi="宋体" w:cs="宋体"/>
          <w:bCs/>
          <w:color w:val="auto"/>
          <w:spacing w:val="0"/>
          <w:sz w:val="24"/>
          <w:highlight w:val="none"/>
          <w:lang w:val="en-US" w:eastAsia="zh-CN"/>
        </w:rPr>
        <w:t>9.</w:t>
      </w:r>
      <w:r>
        <w:rPr>
          <w:rFonts w:hint="eastAsia" w:ascii="宋体" w:hAnsi="宋体" w:eastAsia="宋体" w:cs="宋体"/>
          <w:bCs/>
          <w:color w:val="auto"/>
          <w:spacing w:val="0"/>
          <w:sz w:val="24"/>
          <w:highlight w:val="none"/>
          <w:lang w:val="en-US" w:eastAsia="zh-CN"/>
        </w:rPr>
        <w:t>意外救护车津贴：被保险人遭受意外伤害事故，并因该意外伤害事故呼叫救护车急救的，根据救护车出具的发票或出诊记录给付意外救护车津贴，以保额为限。</w:t>
      </w:r>
    </w:p>
    <w:p w14:paraId="5B4C9AF2">
      <w:pPr>
        <w:keepNext w:val="0"/>
        <w:keepLines w:val="0"/>
        <w:pageBreakBefore w:val="0"/>
        <w:widowControl w:val="0"/>
        <w:shd w:val="clear" w:color="auto" w:fill="auto"/>
        <w:spacing w:line="360" w:lineRule="auto"/>
        <w:ind w:right="0" w:firstLine="480"/>
        <w:rPr>
          <w:rFonts w:hint="eastAsia" w:ascii="宋体" w:hAnsi="宋体" w:eastAsia="宋体" w:cs="宋体"/>
          <w:bCs/>
          <w:color w:val="auto"/>
          <w:spacing w:val="0"/>
          <w:sz w:val="24"/>
          <w:highlight w:val="none"/>
          <w:lang w:val="en-US" w:eastAsia="zh-CN"/>
        </w:rPr>
      </w:pPr>
      <w:r>
        <w:rPr>
          <w:rFonts w:hint="eastAsia" w:ascii="宋体" w:hAnsi="宋体" w:cs="宋体"/>
          <w:bCs/>
          <w:color w:val="auto"/>
          <w:spacing w:val="0"/>
          <w:sz w:val="24"/>
          <w:highlight w:val="none"/>
          <w:lang w:val="en-US" w:eastAsia="zh-CN"/>
        </w:rPr>
        <w:t>10.</w:t>
      </w:r>
      <w:r>
        <w:rPr>
          <w:rFonts w:hint="eastAsia" w:ascii="宋体" w:hAnsi="宋体" w:eastAsia="宋体" w:cs="宋体"/>
          <w:bCs/>
          <w:color w:val="auto"/>
          <w:spacing w:val="0"/>
          <w:sz w:val="24"/>
          <w:highlight w:val="none"/>
          <w:lang w:val="en-US" w:eastAsia="zh-CN"/>
        </w:rPr>
        <w:t>意外门诊/住院医疗：被保险人遭受意外伤害，并因该意外伤害在保险公司认可的医疗机构治疗，对被保险人实际支出的符合当地社会基本医疗保险支付范围的医疗费用，每次扣除约定免赔额后，对其余额按约定给付比例给付保险金。若被保险人已从当地社会基本医疗保险、公费医疗或其他途径获得补偿或给付，对剩余未获补偿或给付的部分按上述规定给付保险金。保险期间届满被保险人治疗仍未结束的，承担给付保险金责任的期限，自保险期间届满次日起，至被保险人出院之日止，但最长不超过九十日。对每一被保险人给付的保险金以保额为限。</w:t>
      </w:r>
    </w:p>
    <w:p w14:paraId="2B2916B8">
      <w:pPr>
        <w:keepNext w:val="0"/>
        <w:keepLines w:val="0"/>
        <w:pageBreakBefore w:val="0"/>
        <w:widowControl w:val="0"/>
        <w:shd w:val="clear" w:color="auto" w:fill="auto"/>
        <w:spacing w:line="360" w:lineRule="auto"/>
        <w:ind w:right="0" w:firstLine="480"/>
        <w:rPr>
          <w:rFonts w:hint="eastAsia" w:ascii="宋体" w:hAnsi="宋体" w:eastAsia="宋体" w:cs="宋体"/>
          <w:bCs/>
          <w:color w:val="auto"/>
          <w:spacing w:val="0"/>
          <w:sz w:val="24"/>
          <w:highlight w:val="none"/>
          <w:lang w:val="en-US" w:eastAsia="zh-CN"/>
        </w:rPr>
      </w:pPr>
      <w:r>
        <w:rPr>
          <w:rFonts w:hint="eastAsia" w:ascii="宋体" w:hAnsi="宋体" w:cs="宋体"/>
          <w:bCs/>
          <w:color w:val="auto"/>
          <w:spacing w:val="0"/>
          <w:sz w:val="24"/>
          <w:highlight w:val="none"/>
          <w:lang w:val="en-US" w:eastAsia="zh-CN"/>
        </w:rPr>
        <w:t>11.</w:t>
      </w:r>
      <w:r>
        <w:rPr>
          <w:rFonts w:hint="eastAsia" w:ascii="宋体" w:hAnsi="宋体" w:eastAsia="宋体" w:cs="宋体"/>
          <w:bCs/>
          <w:color w:val="auto"/>
          <w:spacing w:val="0"/>
          <w:sz w:val="24"/>
          <w:highlight w:val="none"/>
          <w:lang w:val="en-US" w:eastAsia="zh-CN"/>
        </w:rPr>
        <w:t>重大疾病：</w:t>
      </w:r>
      <w:r>
        <w:rPr>
          <w:rFonts w:hint="eastAsia" w:ascii="宋体" w:hAnsi="宋体" w:cs="宋体"/>
          <w:bCs/>
          <w:color w:val="auto"/>
          <w:spacing w:val="0"/>
          <w:sz w:val="24"/>
          <w:highlight w:val="none"/>
          <w:lang w:val="en-US" w:eastAsia="zh-CN"/>
        </w:rPr>
        <w:t>本项目中初次确诊重大疾病包括</w:t>
      </w:r>
      <w:r>
        <w:rPr>
          <w:rFonts w:hint="eastAsia" w:ascii="宋体" w:hAnsi="宋体" w:eastAsia="宋体" w:cs="宋体"/>
          <w:bCs/>
          <w:color w:val="auto"/>
          <w:spacing w:val="0"/>
          <w:sz w:val="24"/>
          <w:highlight w:val="none"/>
          <w:lang w:val="en-US" w:eastAsia="zh-CN"/>
        </w:rPr>
        <w:t>胃癌、肺癌、肝癌、前列腺癌、结直肠癌、食道癌、乳腺癌、</w:t>
      </w:r>
      <w:r>
        <w:rPr>
          <w:rFonts w:hint="eastAsia" w:ascii="宋体" w:hAnsi="宋体" w:cs="宋体"/>
          <w:bCs/>
          <w:color w:val="auto"/>
          <w:spacing w:val="0"/>
          <w:sz w:val="24"/>
          <w:highlight w:val="none"/>
          <w:lang w:val="en-US" w:eastAsia="zh-CN"/>
        </w:rPr>
        <w:t>子宫颈癌。</w:t>
      </w:r>
    </w:p>
    <w:p w14:paraId="776532A6">
      <w:pPr>
        <w:keepNext w:val="0"/>
        <w:keepLines w:val="0"/>
        <w:pageBreakBefore w:val="0"/>
        <w:widowControl w:val="0"/>
        <w:shd w:val="clear" w:color="auto" w:fill="auto"/>
        <w:spacing w:line="360" w:lineRule="auto"/>
        <w:ind w:right="0" w:firstLine="482"/>
        <w:outlineLvl w:val="1"/>
        <w:rPr>
          <w:rFonts w:ascii="宋体" w:hAnsi="宋体" w:cs="宋体"/>
          <w:b/>
          <w:color w:val="auto"/>
          <w:spacing w:val="0"/>
          <w:sz w:val="24"/>
          <w:highlight w:val="none"/>
        </w:rPr>
      </w:pPr>
      <w:r>
        <w:rPr>
          <w:rFonts w:hint="eastAsia" w:ascii="宋体" w:hAnsi="宋体" w:cs="宋体"/>
          <w:b/>
          <w:color w:val="auto"/>
          <w:spacing w:val="0"/>
          <w:sz w:val="24"/>
          <w:highlight w:val="none"/>
        </w:rPr>
        <w:t>（</w:t>
      </w:r>
      <w:r>
        <w:rPr>
          <w:rFonts w:hint="eastAsia" w:ascii="宋体" w:hAnsi="宋体" w:cs="宋体"/>
          <w:b/>
          <w:color w:val="auto"/>
          <w:spacing w:val="0"/>
          <w:sz w:val="24"/>
          <w:highlight w:val="none"/>
          <w:lang w:val="en-US" w:eastAsia="zh-CN"/>
        </w:rPr>
        <w:t>五</w:t>
      </w:r>
      <w:r>
        <w:rPr>
          <w:rFonts w:hint="eastAsia" w:ascii="宋体" w:hAnsi="宋体" w:cs="宋体"/>
          <w:b/>
          <w:color w:val="auto"/>
          <w:spacing w:val="0"/>
          <w:sz w:val="24"/>
          <w:highlight w:val="none"/>
        </w:rPr>
        <w:t>）保险费结算方式</w:t>
      </w:r>
    </w:p>
    <w:p w14:paraId="1F46E099">
      <w:pPr>
        <w:keepNext w:val="0"/>
        <w:keepLines w:val="0"/>
        <w:pageBreakBefore w:val="0"/>
        <w:widowControl w:val="0"/>
        <w:shd w:val="clear" w:color="auto" w:fill="auto"/>
        <w:spacing w:line="360" w:lineRule="auto"/>
        <w:ind w:right="0" w:firstLine="480"/>
        <w:rPr>
          <w:rFonts w:ascii="宋体" w:hAnsi="宋体" w:cs="宋体"/>
          <w:color w:val="auto"/>
          <w:spacing w:val="0"/>
          <w:sz w:val="24"/>
          <w:highlight w:val="none"/>
        </w:rPr>
      </w:pPr>
      <w:r>
        <w:rPr>
          <w:rFonts w:hint="eastAsia" w:ascii="宋体" w:hAnsi="宋体" w:cs="宋体"/>
          <w:bCs/>
          <w:color w:val="auto"/>
          <w:spacing w:val="0"/>
          <w:sz w:val="24"/>
          <w:highlight w:val="none"/>
          <w:lang w:eastAsia="zh-CN"/>
        </w:rPr>
        <w:t>1.</w:t>
      </w:r>
      <w:r>
        <w:rPr>
          <w:rFonts w:hint="eastAsia" w:ascii="宋体" w:hAnsi="宋体" w:cs="宋体"/>
          <w:bCs/>
          <w:color w:val="auto"/>
          <w:spacing w:val="0"/>
          <w:sz w:val="24"/>
          <w:highlight w:val="none"/>
        </w:rPr>
        <w:t>保费由采购单位与中标方直接结算。</w:t>
      </w:r>
    </w:p>
    <w:p w14:paraId="55F191EF">
      <w:pPr>
        <w:keepNext w:val="0"/>
        <w:keepLines w:val="0"/>
        <w:pageBreakBefore w:val="0"/>
        <w:widowControl w:val="0"/>
        <w:shd w:val="clear" w:color="auto" w:fill="auto"/>
        <w:spacing w:line="360" w:lineRule="auto"/>
        <w:ind w:right="0" w:firstLine="480"/>
        <w:rPr>
          <w:rFonts w:ascii="宋体" w:hAnsi="宋体" w:cs="宋体"/>
          <w:bCs/>
          <w:color w:val="auto"/>
          <w:spacing w:val="0"/>
          <w:sz w:val="24"/>
          <w:highlight w:val="none"/>
        </w:rPr>
      </w:pPr>
      <w:r>
        <w:rPr>
          <w:rFonts w:hint="eastAsia" w:ascii="宋体" w:hAnsi="宋体" w:cs="宋体"/>
          <w:bCs/>
          <w:color w:val="auto"/>
          <w:spacing w:val="0"/>
          <w:sz w:val="24"/>
          <w:highlight w:val="none"/>
          <w:lang w:eastAsia="zh-CN"/>
        </w:rPr>
        <w:t>2.</w:t>
      </w:r>
      <w:r>
        <w:rPr>
          <w:rFonts w:hint="eastAsia" w:ascii="宋体" w:hAnsi="宋体" w:cs="宋体"/>
          <w:bCs/>
          <w:color w:val="auto"/>
          <w:spacing w:val="0"/>
          <w:sz w:val="24"/>
          <w:highlight w:val="none"/>
        </w:rPr>
        <w:t>中标方须为招标单位开具合法的发票。</w:t>
      </w:r>
    </w:p>
    <w:p w14:paraId="28969400">
      <w:pPr>
        <w:keepNext w:val="0"/>
        <w:keepLines w:val="0"/>
        <w:pageBreakBefore w:val="0"/>
        <w:widowControl w:val="0"/>
        <w:shd w:val="clear" w:color="auto" w:fill="auto"/>
        <w:spacing w:line="360" w:lineRule="auto"/>
        <w:ind w:right="0" w:firstLine="480"/>
        <w:rPr>
          <w:rFonts w:ascii="宋体" w:hAnsi="宋体" w:cs="宋体"/>
          <w:bCs/>
          <w:color w:val="auto"/>
          <w:spacing w:val="0"/>
          <w:sz w:val="24"/>
          <w:highlight w:val="none"/>
        </w:rPr>
      </w:pPr>
      <w:r>
        <w:rPr>
          <w:rFonts w:hint="eastAsia" w:ascii="宋体" w:hAnsi="宋体" w:cs="宋体"/>
          <w:bCs/>
          <w:color w:val="auto"/>
          <w:spacing w:val="0"/>
          <w:sz w:val="24"/>
          <w:highlight w:val="none"/>
          <w:lang w:eastAsia="zh-CN"/>
        </w:rPr>
        <w:t>3.</w:t>
      </w:r>
      <w:r>
        <w:rPr>
          <w:rFonts w:hint="eastAsia" w:ascii="宋体" w:hAnsi="宋体" w:cs="宋体"/>
          <w:bCs/>
          <w:color w:val="auto"/>
          <w:spacing w:val="0"/>
          <w:sz w:val="24"/>
          <w:highlight w:val="none"/>
        </w:rPr>
        <w:t>以人民币为付款支付币种。</w:t>
      </w:r>
    </w:p>
    <w:p w14:paraId="25DD3884">
      <w:pPr>
        <w:keepNext w:val="0"/>
        <w:keepLines w:val="0"/>
        <w:pageBreakBefore w:val="0"/>
        <w:widowControl w:val="0"/>
        <w:shd w:val="clear" w:color="auto" w:fill="auto"/>
        <w:spacing w:line="360" w:lineRule="auto"/>
        <w:ind w:right="0" w:firstLine="482"/>
        <w:outlineLvl w:val="1"/>
        <w:rPr>
          <w:rFonts w:ascii="宋体" w:hAnsi="宋体" w:cs="宋体"/>
          <w:b/>
          <w:color w:val="auto"/>
          <w:spacing w:val="0"/>
          <w:sz w:val="24"/>
          <w:highlight w:val="none"/>
        </w:rPr>
      </w:pPr>
      <w:r>
        <w:rPr>
          <w:rFonts w:hint="eastAsia" w:ascii="宋体" w:hAnsi="宋体" w:cs="宋体"/>
          <w:b/>
          <w:color w:val="auto"/>
          <w:spacing w:val="0"/>
          <w:sz w:val="24"/>
          <w:highlight w:val="none"/>
        </w:rPr>
        <w:t>（</w:t>
      </w:r>
      <w:r>
        <w:rPr>
          <w:rFonts w:hint="eastAsia" w:ascii="宋体" w:hAnsi="宋体" w:cs="宋体"/>
          <w:b/>
          <w:color w:val="auto"/>
          <w:spacing w:val="0"/>
          <w:sz w:val="24"/>
          <w:highlight w:val="none"/>
          <w:lang w:val="en-US" w:eastAsia="zh-CN"/>
        </w:rPr>
        <w:t>六</w:t>
      </w:r>
      <w:r>
        <w:rPr>
          <w:rFonts w:hint="eastAsia" w:ascii="宋体" w:hAnsi="宋体" w:cs="宋体"/>
          <w:b/>
          <w:color w:val="auto"/>
          <w:spacing w:val="0"/>
          <w:sz w:val="24"/>
          <w:highlight w:val="none"/>
        </w:rPr>
        <w:t>）承保、理赔保证</w:t>
      </w:r>
    </w:p>
    <w:p w14:paraId="48A4F27C">
      <w:pPr>
        <w:keepNext w:val="0"/>
        <w:keepLines w:val="0"/>
        <w:pageBreakBefore w:val="0"/>
        <w:widowControl w:val="0"/>
        <w:shd w:val="clear" w:color="auto" w:fill="auto"/>
        <w:spacing w:line="360" w:lineRule="auto"/>
        <w:ind w:right="0" w:firstLine="480"/>
        <w:outlineLvl w:val="1"/>
        <w:rPr>
          <w:rFonts w:ascii="宋体" w:hAnsi="宋体" w:cs="宋体"/>
          <w:b/>
          <w:color w:val="auto"/>
          <w:spacing w:val="0"/>
          <w:sz w:val="24"/>
          <w:highlight w:val="none"/>
        </w:rPr>
      </w:pPr>
      <w:r>
        <w:rPr>
          <w:rFonts w:hint="eastAsia" w:ascii="宋体" w:hAnsi="宋体" w:cs="宋体"/>
          <w:color w:val="auto"/>
          <w:spacing w:val="0"/>
          <w:sz w:val="24"/>
          <w:highlight w:val="none"/>
          <w:lang w:eastAsia="zh-CN"/>
        </w:rPr>
        <w:t>1.</w:t>
      </w:r>
      <w:r>
        <w:rPr>
          <w:rFonts w:hint="eastAsia" w:ascii="宋体" w:hAnsi="宋体" w:cs="宋体"/>
          <w:bCs/>
          <w:color w:val="auto"/>
          <w:spacing w:val="0"/>
          <w:sz w:val="24"/>
          <w:highlight w:val="none"/>
        </w:rPr>
        <w:t>中标方为每位老年人制作保险服务卡，</w:t>
      </w:r>
      <w:r>
        <w:rPr>
          <w:rFonts w:hint="eastAsia" w:ascii="宋体" w:hAnsi="宋体" w:cs="宋体"/>
          <w:color w:val="auto"/>
          <w:spacing w:val="0"/>
          <w:sz w:val="24"/>
          <w:highlight w:val="none"/>
        </w:rPr>
        <w:t>列明保险责任。</w:t>
      </w:r>
    </w:p>
    <w:p w14:paraId="26D952A1">
      <w:pPr>
        <w:keepNext w:val="0"/>
        <w:keepLines w:val="0"/>
        <w:pageBreakBefore w:val="0"/>
        <w:widowControl w:val="0"/>
        <w:shd w:val="clear" w:color="auto" w:fill="auto"/>
        <w:spacing w:line="360" w:lineRule="auto"/>
        <w:ind w:right="0" w:firstLine="480"/>
        <w:rPr>
          <w:rFonts w:ascii="宋体" w:hAnsi="宋体" w:cs="宋体"/>
          <w:color w:val="auto"/>
          <w:spacing w:val="0"/>
          <w:sz w:val="24"/>
          <w:highlight w:val="none"/>
        </w:rPr>
      </w:pPr>
      <w:r>
        <w:rPr>
          <w:rFonts w:hint="eastAsia" w:ascii="宋体" w:hAnsi="宋体" w:cs="宋体"/>
          <w:color w:val="auto"/>
          <w:spacing w:val="0"/>
          <w:sz w:val="24"/>
          <w:highlight w:val="none"/>
          <w:lang w:eastAsia="zh-CN"/>
        </w:rPr>
        <w:t>2.</w:t>
      </w:r>
      <w:r>
        <w:rPr>
          <w:rFonts w:hint="eastAsia" w:ascii="宋体" w:hAnsi="宋体" w:cs="宋体"/>
          <w:bCs/>
          <w:color w:val="auto"/>
          <w:spacing w:val="0"/>
          <w:sz w:val="24"/>
          <w:highlight w:val="none"/>
        </w:rPr>
        <w:t>中标方</w:t>
      </w:r>
      <w:r>
        <w:rPr>
          <w:rFonts w:hint="eastAsia" w:ascii="宋体" w:hAnsi="宋体" w:cs="宋体"/>
          <w:color w:val="auto"/>
          <w:spacing w:val="0"/>
          <w:sz w:val="24"/>
          <w:highlight w:val="none"/>
        </w:rPr>
        <w:t>应保证在提供承保和理赔服务时做到责任、范围、内容、标准、额度等符合采购规定和报价承诺。</w:t>
      </w:r>
    </w:p>
    <w:p w14:paraId="26CB00BC">
      <w:pPr>
        <w:keepNext w:val="0"/>
        <w:keepLines w:val="0"/>
        <w:pageBreakBefore w:val="0"/>
        <w:widowControl w:val="0"/>
        <w:shd w:val="clear" w:color="auto" w:fill="auto"/>
        <w:spacing w:line="360" w:lineRule="auto"/>
        <w:ind w:right="0" w:firstLine="480"/>
        <w:rPr>
          <w:rFonts w:ascii="宋体" w:hAnsi="宋体" w:cs="宋体"/>
          <w:color w:val="auto"/>
          <w:spacing w:val="0"/>
          <w:sz w:val="24"/>
          <w:highlight w:val="none"/>
        </w:rPr>
      </w:pPr>
      <w:r>
        <w:rPr>
          <w:rFonts w:hint="eastAsia" w:ascii="宋体" w:hAnsi="宋体" w:cs="宋体"/>
          <w:color w:val="auto"/>
          <w:spacing w:val="0"/>
          <w:sz w:val="24"/>
          <w:highlight w:val="none"/>
          <w:lang w:eastAsia="zh-CN"/>
        </w:rPr>
        <w:t>3.</w:t>
      </w:r>
      <w:r>
        <w:rPr>
          <w:rFonts w:hint="eastAsia" w:ascii="宋体" w:hAnsi="宋体" w:cs="宋体"/>
          <w:color w:val="auto"/>
          <w:spacing w:val="0"/>
          <w:sz w:val="24"/>
          <w:highlight w:val="none"/>
        </w:rPr>
        <w:t>出险后，被保险人应及时并在48小时内通知</w:t>
      </w:r>
      <w:r>
        <w:rPr>
          <w:rFonts w:hint="eastAsia" w:ascii="宋体" w:hAnsi="宋体" w:cs="宋体"/>
          <w:bCs/>
          <w:color w:val="auto"/>
          <w:spacing w:val="0"/>
          <w:sz w:val="24"/>
          <w:highlight w:val="none"/>
        </w:rPr>
        <w:t>中标方</w:t>
      </w:r>
      <w:r>
        <w:rPr>
          <w:rFonts w:hint="eastAsia" w:ascii="宋体" w:hAnsi="宋体" w:cs="宋体"/>
          <w:color w:val="auto"/>
          <w:spacing w:val="0"/>
          <w:sz w:val="24"/>
          <w:highlight w:val="none"/>
        </w:rPr>
        <w:t>，并在索赔资料提供齐全后，向</w:t>
      </w:r>
      <w:r>
        <w:rPr>
          <w:rFonts w:hint="eastAsia" w:ascii="宋体" w:hAnsi="宋体" w:cs="宋体"/>
          <w:bCs/>
          <w:color w:val="auto"/>
          <w:spacing w:val="0"/>
          <w:sz w:val="24"/>
          <w:highlight w:val="none"/>
        </w:rPr>
        <w:t>中标</w:t>
      </w:r>
      <w:r>
        <w:rPr>
          <w:rFonts w:hint="eastAsia" w:ascii="宋体" w:hAnsi="宋体" w:cs="宋体"/>
          <w:color w:val="auto"/>
          <w:spacing w:val="0"/>
          <w:sz w:val="24"/>
          <w:highlight w:val="none"/>
        </w:rPr>
        <w:t>方索赔。</w:t>
      </w:r>
      <w:r>
        <w:rPr>
          <w:rFonts w:hint="eastAsia" w:ascii="宋体" w:hAnsi="宋体" w:cs="宋体"/>
          <w:bCs/>
          <w:color w:val="auto"/>
          <w:spacing w:val="0"/>
          <w:sz w:val="24"/>
          <w:highlight w:val="none"/>
        </w:rPr>
        <w:t>中标方</w:t>
      </w:r>
      <w:r>
        <w:rPr>
          <w:rFonts w:hint="eastAsia" w:ascii="宋体" w:hAnsi="宋体" w:cs="宋体"/>
          <w:color w:val="auto"/>
          <w:spacing w:val="0"/>
          <w:sz w:val="24"/>
          <w:highlight w:val="none"/>
        </w:rPr>
        <w:t>对赔案的结案时效不得超过报价时所作出的承诺。</w:t>
      </w:r>
    </w:p>
    <w:p w14:paraId="2C511E69">
      <w:pPr>
        <w:keepNext w:val="0"/>
        <w:keepLines w:val="0"/>
        <w:pageBreakBefore w:val="0"/>
        <w:widowControl w:val="0"/>
        <w:shd w:val="clear" w:color="auto" w:fill="auto"/>
        <w:spacing w:line="360" w:lineRule="auto"/>
        <w:ind w:right="0" w:firstLine="480"/>
        <w:rPr>
          <w:rFonts w:hint="eastAsia" w:eastAsia="宋体"/>
          <w:color w:val="auto"/>
          <w:spacing w:val="0"/>
          <w:sz w:val="24"/>
          <w:szCs w:val="24"/>
          <w:highlight w:val="none"/>
          <w:lang w:eastAsia="zh-CN"/>
        </w:rPr>
      </w:pPr>
      <w:r>
        <w:rPr>
          <w:rFonts w:hint="eastAsia" w:ascii="宋体" w:hAnsi="宋体" w:cs="宋体"/>
          <w:color w:val="auto"/>
          <w:spacing w:val="0"/>
          <w:sz w:val="24"/>
          <w:highlight w:val="none"/>
          <w:lang w:eastAsia="zh-CN"/>
        </w:rPr>
        <w:t>4.</w:t>
      </w:r>
      <w:r>
        <w:rPr>
          <w:color w:val="auto"/>
          <w:spacing w:val="0"/>
          <w:sz w:val="24"/>
          <w:szCs w:val="24"/>
          <w:highlight w:val="none"/>
        </w:rPr>
        <w:t>中标的保险公司</w:t>
      </w:r>
      <w:r>
        <w:rPr>
          <w:rFonts w:hint="eastAsia"/>
          <w:color w:val="auto"/>
          <w:spacing w:val="0"/>
          <w:sz w:val="24"/>
          <w:szCs w:val="24"/>
          <w:highlight w:val="none"/>
        </w:rPr>
        <w:t>在理赔材料收齐后</w:t>
      </w:r>
      <w:r>
        <w:rPr>
          <w:color w:val="auto"/>
          <w:spacing w:val="0"/>
          <w:sz w:val="24"/>
          <w:szCs w:val="24"/>
          <w:highlight w:val="none"/>
        </w:rPr>
        <w:t>一个月之内</w:t>
      </w:r>
      <w:r>
        <w:rPr>
          <w:rFonts w:hint="eastAsia"/>
          <w:color w:val="auto"/>
          <w:spacing w:val="0"/>
          <w:sz w:val="24"/>
          <w:szCs w:val="24"/>
          <w:highlight w:val="none"/>
        </w:rPr>
        <w:t>赔付到位。</w:t>
      </w:r>
    </w:p>
    <w:p w14:paraId="3FA4A526">
      <w:pPr>
        <w:keepNext w:val="0"/>
        <w:keepLines w:val="0"/>
        <w:pageBreakBefore w:val="0"/>
        <w:widowControl w:val="0"/>
        <w:shd w:val="clear" w:color="auto" w:fill="auto"/>
        <w:spacing w:line="360" w:lineRule="auto"/>
        <w:ind w:right="0" w:firstLine="480"/>
        <w:rPr>
          <w:rFonts w:ascii="宋体" w:hAnsi="宋体" w:cs="宋体"/>
          <w:color w:val="auto"/>
          <w:spacing w:val="0"/>
          <w:sz w:val="24"/>
          <w:highlight w:val="none"/>
        </w:rPr>
      </w:pPr>
      <w:r>
        <w:rPr>
          <w:rFonts w:hint="eastAsia" w:ascii="宋体" w:hAnsi="宋体" w:cs="宋体"/>
          <w:color w:val="auto"/>
          <w:spacing w:val="0"/>
          <w:sz w:val="24"/>
          <w:highlight w:val="none"/>
          <w:lang w:eastAsia="zh-CN"/>
        </w:rPr>
        <w:t>5.</w:t>
      </w:r>
      <w:r>
        <w:rPr>
          <w:rFonts w:hint="eastAsia" w:ascii="宋体" w:hAnsi="宋体" w:cs="宋体"/>
          <w:color w:val="auto"/>
          <w:spacing w:val="0"/>
          <w:sz w:val="24"/>
          <w:highlight w:val="none"/>
        </w:rPr>
        <w:t>保险实际赔付额，按规定标准及报价承诺的内容执行。</w:t>
      </w:r>
    </w:p>
    <w:p w14:paraId="0065FA87">
      <w:pPr>
        <w:keepNext w:val="0"/>
        <w:keepLines w:val="0"/>
        <w:pageBreakBefore w:val="0"/>
        <w:widowControl w:val="0"/>
        <w:shd w:val="clear" w:color="auto" w:fill="auto"/>
        <w:spacing w:line="360" w:lineRule="auto"/>
        <w:ind w:right="0" w:firstLine="480"/>
        <w:rPr>
          <w:rFonts w:ascii="宋体" w:hAnsi="宋体" w:cs="宋体"/>
          <w:color w:val="auto"/>
          <w:spacing w:val="0"/>
          <w:sz w:val="24"/>
          <w:highlight w:val="none"/>
        </w:rPr>
      </w:pPr>
      <w:r>
        <w:rPr>
          <w:rFonts w:hint="eastAsia" w:ascii="宋体" w:hAnsi="宋体" w:cs="宋体"/>
          <w:color w:val="auto"/>
          <w:spacing w:val="0"/>
          <w:sz w:val="24"/>
          <w:highlight w:val="none"/>
          <w:lang w:eastAsia="zh-CN"/>
        </w:rPr>
        <w:t>6.</w:t>
      </w:r>
      <w:r>
        <w:rPr>
          <w:rFonts w:hint="eastAsia" w:ascii="宋体" w:hAnsi="宋体" w:cs="宋体"/>
          <w:color w:val="auto"/>
          <w:spacing w:val="0"/>
          <w:sz w:val="24"/>
          <w:highlight w:val="none"/>
        </w:rPr>
        <w:t>如出险后，被保险人在短时</w:t>
      </w:r>
      <w:r>
        <w:rPr>
          <w:rFonts w:hint="eastAsia" w:ascii="宋体" w:hAnsi="宋体" w:cs="宋体"/>
          <w:color w:val="auto"/>
          <w:spacing w:val="0"/>
          <w:sz w:val="24"/>
          <w:highlight w:val="none"/>
          <w:lang w:eastAsia="zh-CN"/>
        </w:rPr>
        <w:t>间内</w:t>
      </w:r>
      <w:r>
        <w:rPr>
          <w:rFonts w:hint="eastAsia" w:ascii="宋体" w:hAnsi="宋体" w:cs="宋体"/>
          <w:color w:val="auto"/>
          <w:spacing w:val="0"/>
          <w:sz w:val="24"/>
          <w:highlight w:val="none"/>
        </w:rPr>
        <w:t>不能提供齐全的索赔单证，在事故责任损失确定的情况下，可由被保险人提出申请，</w:t>
      </w:r>
      <w:r>
        <w:rPr>
          <w:rFonts w:hint="eastAsia" w:ascii="宋体" w:hAnsi="宋体" w:cs="宋体"/>
          <w:bCs/>
          <w:color w:val="auto"/>
          <w:spacing w:val="0"/>
          <w:sz w:val="24"/>
          <w:highlight w:val="none"/>
        </w:rPr>
        <w:t>中标方</w:t>
      </w:r>
      <w:r>
        <w:rPr>
          <w:rFonts w:hint="eastAsia" w:ascii="宋体" w:hAnsi="宋体" w:cs="宋体"/>
          <w:color w:val="auto"/>
          <w:spacing w:val="0"/>
          <w:sz w:val="24"/>
          <w:highlight w:val="none"/>
        </w:rPr>
        <w:t>需按确定损失金额的50%预付赔款。在理赔过程中如遇</w:t>
      </w:r>
      <w:r>
        <w:rPr>
          <w:rFonts w:hint="eastAsia" w:ascii="宋体" w:hAnsi="宋体" w:cs="宋体"/>
          <w:color w:val="auto"/>
          <w:spacing w:val="0"/>
          <w:sz w:val="24"/>
          <w:highlight w:val="none"/>
          <w:lang w:eastAsia="zh-CN"/>
        </w:rPr>
        <w:t>其他</w:t>
      </w:r>
      <w:r>
        <w:rPr>
          <w:rFonts w:hint="eastAsia" w:ascii="宋体" w:hAnsi="宋体" w:cs="宋体"/>
          <w:color w:val="auto"/>
          <w:spacing w:val="0"/>
          <w:sz w:val="24"/>
          <w:highlight w:val="none"/>
        </w:rPr>
        <w:t>特殊情况，</w:t>
      </w:r>
      <w:r>
        <w:rPr>
          <w:rFonts w:hint="eastAsia" w:ascii="宋体" w:hAnsi="宋体" w:cs="宋体"/>
          <w:bCs/>
          <w:color w:val="auto"/>
          <w:spacing w:val="0"/>
          <w:sz w:val="24"/>
          <w:highlight w:val="none"/>
        </w:rPr>
        <w:t>中标方</w:t>
      </w:r>
      <w:r>
        <w:rPr>
          <w:rFonts w:hint="eastAsia" w:ascii="宋体" w:hAnsi="宋体" w:cs="宋体"/>
          <w:color w:val="auto"/>
          <w:spacing w:val="0"/>
          <w:sz w:val="24"/>
          <w:highlight w:val="none"/>
        </w:rPr>
        <w:t>与被保险人可本着友好协商的原则，妥善处理。如有必要，</w:t>
      </w:r>
      <w:r>
        <w:rPr>
          <w:rFonts w:hint="eastAsia" w:ascii="宋体" w:hAnsi="宋体" w:cs="宋体"/>
          <w:bCs/>
          <w:color w:val="auto"/>
          <w:spacing w:val="0"/>
          <w:sz w:val="24"/>
          <w:highlight w:val="none"/>
        </w:rPr>
        <w:t>中标方</w:t>
      </w:r>
      <w:r>
        <w:rPr>
          <w:rFonts w:hint="eastAsia" w:ascii="宋体" w:hAnsi="宋体" w:cs="宋体"/>
          <w:color w:val="auto"/>
          <w:spacing w:val="0"/>
          <w:sz w:val="24"/>
          <w:highlight w:val="none"/>
        </w:rPr>
        <w:t>可预付一定数量的赔款以便及时处理保险事故等。</w:t>
      </w:r>
    </w:p>
    <w:p w14:paraId="7B209701">
      <w:pPr>
        <w:keepNext w:val="0"/>
        <w:keepLines w:val="0"/>
        <w:pageBreakBefore w:val="0"/>
        <w:widowControl w:val="0"/>
        <w:shd w:val="clear" w:color="auto" w:fill="auto"/>
        <w:spacing w:line="360" w:lineRule="auto"/>
        <w:ind w:right="0" w:firstLine="480"/>
        <w:outlineLvl w:val="1"/>
        <w:rPr>
          <w:rFonts w:ascii="宋体" w:hAnsi="宋体" w:cs="宋体"/>
          <w:color w:val="auto"/>
          <w:spacing w:val="0"/>
          <w:sz w:val="24"/>
          <w:highlight w:val="none"/>
        </w:rPr>
      </w:pPr>
      <w:r>
        <w:rPr>
          <w:rFonts w:hint="eastAsia" w:ascii="宋体" w:hAnsi="宋体" w:cs="宋体"/>
          <w:color w:val="auto"/>
          <w:spacing w:val="0"/>
          <w:sz w:val="24"/>
          <w:highlight w:val="none"/>
          <w:lang w:eastAsia="zh-CN"/>
        </w:rPr>
        <w:t>7.</w:t>
      </w:r>
      <w:r>
        <w:rPr>
          <w:rFonts w:hint="eastAsia" w:ascii="宋体" w:hAnsi="宋体" w:cs="宋体"/>
          <w:color w:val="auto"/>
          <w:spacing w:val="0"/>
          <w:sz w:val="24"/>
          <w:highlight w:val="none"/>
        </w:rPr>
        <w:t>出险后，由被保险人直接向</w:t>
      </w:r>
      <w:r>
        <w:rPr>
          <w:rFonts w:hint="eastAsia" w:ascii="宋体" w:hAnsi="宋体" w:cs="宋体"/>
          <w:bCs/>
          <w:color w:val="auto"/>
          <w:spacing w:val="0"/>
          <w:sz w:val="24"/>
          <w:highlight w:val="none"/>
        </w:rPr>
        <w:t>中标方</w:t>
      </w:r>
      <w:r>
        <w:rPr>
          <w:rFonts w:hint="eastAsia" w:ascii="宋体" w:hAnsi="宋体" w:cs="宋体"/>
          <w:color w:val="auto"/>
          <w:spacing w:val="0"/>
          <w:sz w:val="24"/>
          <w:highlight w:val="none"/>
        </w:rPr>
        <w:t>办理索赔。</w:t>
      </w:r>
    </w:p>
    <w:p w14:paraId="1382E69C">
      <w:pPr>
        <w:keepNext w:val="0"/>
        <w:keepLines w:val="0"/>
        <w:pageBreakBefore w:val="0"/>
        <w:widowControl w:val="0"/>
        <w:shd w:val="clear" w:color="auto" w:fill="auto"/>
        <w:spacing w:line="360" w:lineRule="auto"/>
        <w:ind w:right="0" w:firstLine="480"/>
        <w:rPr>
          <w:rFonts w:ascii="宋体" w:hAnsi="宋体" w:cs="宋体"/>
          <w:b/>
          <w:color w:val="auto"/>
          <w:spacing w:val="0"/>
          <w:sz w:val="24"/>
          <w:highlight w:val="none"/>
        </w:rPr>
      </w:pPr>
      <w:r>
        <w:rPr>
          <w:rFonts w:hint="eastAsia" w:ascii="宋体" w:hAnsi="宋体" w:cs="宋体"/>
          <w:color w:val="auto"/>
          <w:spacing w:val="0"/>
          <w:sz w:val="24"/>
          <w:highlight w:val="none"/>
          <w:lang w:eastAsia="zh-CN"/>
        </w:rPr>
        <w:t>8.</w:t>
      </w:r>
      <w:r>
        <w:rPr>
          <w:rFonts w:hint="eastAsia" w:ascii="宋体" w:hAnsi="宋体" w:cs="宋体"/>
          <w:color w:val="auto"/>
          <w:spacing w:val="0"/>
          <w:sz w:val="24"/>
          <w:highlight w:val="none"/>
        </w:rPr>
        <w:t>在上述1、至6、项保证范围内，</w:t>
      </w:r>
      <w:r>
        <w:rPr>
          <w:rFonts w:hint="eastAsia" w:ascii="宋体" w:hAnsi="宋体" w:cs="宋体"/>
          <w:bCs/>
          <w:color w:val="auto"/>
          <w:spacing w:val="0"/>
          <w:sz w:val="24"/>
          <w:highlight w:val="none"/>
        </w:rPr>
        <w:t>中标方</w:t>
      </w:r>
      <w:r>
        <w:rPr>
          <w:rFonts w:hint="eastAsia" w:ascii="宋体" w:hAnsi="宋体" w:cs="宋体"/>
          <w:color w:val="auto"/>
          <w:spacing w:val="0"/>
          <w:sz w:val="24"/>
          <w:highlight w:val="none"/>
        </w:rPr>
        <w:t>应对由于服务质量的缺陷以及其他由于</w:t>
      </w:r>
      <w:r>
        <w:rPr>
          <w:rFonts w:hint="eastAsia" w:ascii="宋体" w:hAnsi="宋体" w:cs="宋体"/>
          <w:bCs/>
          <w:color w:val="auto"/>
          <w:spacing w:val="0"/>
          <w:sz w:val="24"/>
          <w:highlight w:val="none"/>
        </w:rPr>
        <w:t>中标方</w:t>
      </w:r>
      <w:r>
        <w:rPr>
          <w:rFonts w:hint="eastAsia" w:ascii="宋体" w:hAnsi="宋体" w:cs="宋体"/>
          <w:color w:val="auto"/>
          <w:spacing w:val="0"/>
          <w:sz w:val="24"/>
          <w:highlight w:val="none"/>
        </w:rPr>
        <w:t>的原因而发生的任何不足或后果负责，费用由</w:t>
      </w:r>
      <w:r>
        <w:rPr>
          <w:rFonts w:hint="eastAsia" w:ascii="宋体" w:hAnsi="宋体" w:cs="宋体"/>
          <w:bCs/>
          <w:color w:val="auto"/>
          <w:spacing w:val="0"/>
          <w:sz w:val="24"/>
          <w:highlight w:val="none"/>
        </w:rPr>
        <w:t>中标方</w:t>
      </w:r>
      <w:r>
        <w:rPr>
          <w:rFonts w:hint="eastAsia" w:ascii="宋体" w:hAnsi="宋体" w:cs="宋体"/>
          <w:color w:val="auto"/>
          <w:spacing w:val="0"/>
          <w:sz w:val="24"/>
          <w:highlight w:val="none"/>
        </w:rPr>
        <w:t>负担。根据法定检验机构的检验结果或者在质量保证范围或时间内，如果证明保险服务是有缺陷的，包括潜在的缺陷或使用不符合要求的材料等，招标方全权委托被保险人以书面形式向</w:t>
      </w:r>
      <w:r>
        <w:rPr>
          <w:rFonts w:hint="eastAsia" w:ascii="宋体" w:hAnsi="宋体" w:cs="宋体"/>
          <w:bCs/>
          <w:color w:val="auto"/>
          <w:spacing w:val="0"/>
          <w:sz w:val="24"/>
          <w:highlight w:val="none"/>
        </w:rPr>
        <w:t>中标方</w:t>
      </w:r>
      <w:r>
        <w:rPr>
          <w:rFonts w:hint="eastAsia" w:ascii="宋体" w:hAnsi="宋体" w:cs="宋体"/>
          <w:color w:val="auto"/>
          <w:spacing w:val="0"/>
          <w:sz w:val="24"/>
          <w:highlight w:val="none"/>
        </w:rPr>
        <w:t>提出本保证下的索赔。</w:t>
      </w:r>
    </w:p>
    <w:p w14:paraId="065550C4">
      <w:pPr>
        <w:keepNext w:val="0"/>
        <w:keepLines w:val="0"/>
        <w:pageBreakBefore w:val="0"/>
        <w:widowControl w:val="0"/>
        <w:shd w:val="clear" w:color="auto" w:fill="auto"/>
        <w:spacing w:line="360" w:lineRule="auto"/>
        <w:ind w:right="0" w:firstLine="480"/>
        <w:rPr>
          <w:rFonts w:ascii="宋体" w:hAnsi="宋体" w:cs="宋体"/>
          <w:color w:val="auto"/>
          <w:spacing w:val="0"/>
          <w:sz w:val="24"/>
          <w:highlight w:val="none"/>
        </w:rPr>
      </w:pPr>
      <w:r>
        <w:rPr>
          <w:rFonts w:hint="eastAsia" w:ascii="宋体" w:hAnsi="宋体" w:cs="宋体"/>
          <w:color w:val="auto"/>
          <w:spacing w:val="0"/>
          <w:sz w:val="24"/>
          <w:highlight w:val="none"/>
          <w:lang w:eastAsia="zh-CN"/>
        </w:rPr>
        <w:t>9.</w:t>
      </w:r>
      <w:r>
        <w:rPr>
          <w:rFonts w:hint="eastAsia" w:ascii="宋体" w:hAnsi="宋体" w:cs="宋体"/>
          <w:color w:val="auto"/>
          <w:spacing w:val="0"/>
          <w:sz w:val="24"/>
          <w:highlight w:val="none"/>
        </w:rPr>
        <w:t>如果</w:t>
      </w:r>
      <w:r>
        <w:rPr>
          <w:rFonts w:hint="eastAsia" w:ascii="宋体" w:hAnsi="宋体" w:cs="宋体"/>
          <w:bCs/>
          <w:color w:val="auto"/>
          <w:spacing w:val="0"/>
          <w:sz w:val="24"/>
          <w:highlight w:val="none"/>
        </w:rPr>
        <w:t>中标方</w:t>
      </w:r>
      <w:r>
        <w:rPr>
          <w:rFonts w:hint="eastAsia" w:ascii="宋体" w:hAnsi="宋体" w:cs="宋体"/>
          <w:color w:val="auto"/>
          <w:spacing w:val="0"/>
          <w:sz w:val="24"/>
          <w:highlight w:val="none"/>
        </w:rPr>
        <w:t>在收到索赔通知后，在服务承诺约定的时间内没有采取措施，被保险人可采取必要的补救措施，但风险和费用将由</w:t>
      </w:r>
      <w:r>
        <w:rPr>
          <w:rFonts w:hint="eastAsia" w:ascii="宋体" w:hAnsi="宋体" w:cs="宋体"/>
          <w:bCs/>
          <w:color w:val="auto"/>
          <w:spacing w:val="0"/>
          <w:sz w:val="24"/>
          <w:highlight w:val="none"/>
        </w:rPr>
        <w:t>中标方</w:t>
      </w:r>
      <w:r>
        <w:rPr>
          <w:rFonts w:hint="eastAsia" w:ascii="宋体" w:hAnsi="宋体" w:cs="宋体"/>
          <w:color w:val="auto"/>
          <w:spacing w:val="0"/>
          <w:sz w:val="24"/>
          <w:highlight w:val="none"/>
        </w:rPr>
        <w:t>承担。</w:t>
      </w:r>
    </w:p>
    <w:p w14:paraId="0A3BB781">
      <w:pPr>
        <w:keepNext w:val="0"/>
        <w:keepLines w:val="0"/>
        <w:pageBreakBefore w:val="0"/>
        <w:widowControl w:val="0"/>
        <w:shd w:val="clear" w:color="auto" w:fill="auto"/>
        <w:spacing w:line="360" w:lineRule="auto"/>
        <w:ind w:right="0" w:firstLine="480"/>
        <w:rPr>
          <w:rFonts w:ascii="宋体" w:hAnsi="宋体" w:cs="宋体"/>
          <w:b/>
          <w:color w:val="auto"/>
          <w:spacing w:val="0"/>
          <w:sz w:val="24"/>
          <w:highlight w:val="none"/>
        </w:rPr>
      </w:pPr>
      <w:r>
        <w:rPr>
          <w:rFonts w:hint="eastAsia" w:ascii="宋体" w:hAnsi="宋体" w:cs="宋体"/>
          <w:color w:val="auto"/>
          <w:spacing w:val="0"/>
          <w:sz w:val="24"/>
          <w:highlight w:val="none"/>
          <w:lang w:eastAsia="zh-CN"/>
        </w:rPr>
        <w:t>10.</w:t>
      </w:r>
      <w:r>
        <w:rPr>
          <w:rFonts w:hint="eastAsia" w:ascii="宋体" w:hAnsi="宋体" w:cs="宋体"/>
          <w:color w:val="auto"/>
          <w:spacing w:val="0"/>
          <w:sz w:val="24"/>
          <w:highlight w:val="none"/>
        </w:rPr>
        <w:t>一个保险期内，新增老年人视同为被保险人，但人数限制不超过5%，并不增加保费。</w:t>
      </w:r>
    </w:p>
    <w:p w14:paraId="014F672E">
      <w:pPr>
        <w:keepNext w:val="0"/>
        <w:keepLines w:val="0"/>
        <w:pageBreakBefore w:val="0"/>
        <w:widowControl w:val="0"/>
        <w:shd w:val="clear" w:color="auto" w:fill="auto"/>
        <w:spacing w:line="360" w:lineRule="auto"/>
        <w:ind w:right="0" w:firstLine="482"/>
        <w:outlineLvl w:val="2"/>
        <w:rPr>
          <w:rFonts w:ascii="宋体" w:hAnsi="宋体" w:cs="宋体"/>
          <w:b/>
          <w:color w:val="auto"/>
          <w:spacing w:val="0"/>
          <w:sz w:val="24"/>
          <w:highlight w:val="none"/>
        </w:rPr>
      </w:pPr>
      <w:r>
        <w:rPr>
          <w:rFonts w:hint="eastAsia" w:ascii="宋体" w:hAnsi="宋体" w:cs="宋体"/>
          <w:b/>
          <w:color w:val="auto"/>
          <w:spacing w:val="0"/>
          <w:sz w:val="24"/>
          <w:highlight w:val="none"/>
        </w:rPr>
        <w:t>（</w:t>
      </w:r>
      <w:r>
        <w:rPr>
          <w:rFonts w:hint="eastAsia" w:ascii="宋体" w:hAnsi="宋体" w:cs="宋体"/>
          <w:b/>
          <w:color w:val="auto"/>
          <w:spacing w:val="0"/>
          <w:sz w:val="24"/>
          <w:highlight w:val="none"/>
          <w:lang w:val="en-US" w:eastAsia="zh-CN"/>
        </w:rPr>
        <w:t>七</w:t>
      </w:r>
      <w:r>
        <w:rPr>
          <w:rFonts w:hint="eastAsia" w:ascii="宋体" w:hAnsi="宋体" w:cs="宋体"/>
          <w:b/>
          <w:color w:val="auto"/>
          <w:spacing w:val="0"/>
          <w:sz w:val="24"/>
          <w:highlight w:val="none"/>
        </w:rPr>
        <w:t>）履约</w:t>
      </w:r>
    </w:p>
    <w:p w14:paraId="4F1F5A0F">
      <w:pPr>
        <w:keepNext w:val="0"/>
        <w:keepLines w:val="0"/>
        <w:pageBreakBefore w:val="0"/>
        <w:widowControl w:val="0"/>
        <w:shd w:val="clear" w:color="auto" w:fill="auto"/>
        <w:spacing w:line="360" w:lineRule="auto"/>
        <w:ind w:right="0" w:firstLine="480"/>
        <w:rPr>
          <w:rFonts w:ascii="宋体" w:hAnsi="宋体" w:cs="宋体"/>
          <w:color w:val="auto"/>
          <w:spacing w:val="0"/>
          <w:sz w:val="24"/>
          <w:highlight w:val="none"/>
        </w:rPr>
      </w:pPr>
      <w:r>
        <w:rPr>
          <w:rFonts w:hint="eastAsia" w:ascii="宋体" w:hAnsi="宋体" w:cs="宋体"/>
          <w:color w:val="auto"/>
          <w:spacing w:val="0"/>
          <w:sz w:val="24"/>
          <w:highlight w:val="none"/>
          <w:lang w:eastAsia="zh-CN"/>
        </w:rPr>
        <w:t>1.</w:t>
      </w:r>
      <w:r>
        <w:rPr>
          <w:rFonts w:hint="eastAsia" w:ascii="宋体" w:hAnsi="宋体" w:cs="宋体"/>
          <w:color w:val="auto"/>
          <w:spacing w:val="0"/>
          <w:sz w:val="24"/>
          <w:highlight w:val="none"/>
        </w:rPr>
        <w:t>签署合同后，</w:t>
      </w:r>
      <w:r>
        <w:rPr>
          <w:rFonts w:hint="eastAsia" w:ascii="宋体" w:hAnsi="宋体" w:cs="宋体"/>
          <w:bCs/>
          <w:color w:val="auto"/>
          <w:spacing w:val="0"/>
          <w:sz w:val="24"/>
          <w:highlight w:val="none"/>
        </w:rPr>
        <w:t>中标</w:t>
      </w:r>
      <w:r>
        <w:rPr>
          <w:rFonts w:hint="eastAsia" w:ascii="宋体" w:hAnsi="宋体" w:cs="宋体"/>
          <w:color w:val="auto"/>
          <w:spacing w:val="0"/>
          <w:sz w:val="24"/>
          <w:highlight w:val="none"/>
        </w:rPr>
        <w:t>方应按照合同中规定的时间完成承保和理赔项目。</w:t>
      </w:r>
    </w:p>
    <w:p w14:paraId="38DA0BCE">
      <w:pPr>
        <w:keepNext w:val="0"/>
        <w:keepLines w:val="0"/>
        <w:pageBreakBefore w:val="0"/>
        <w:widowControl w:val="0"/>
        <w:shd w:val="clear" w:color="auto" w:fill="auto"/>
        <w:spacing w:line="360" w:lineRule="auto"/>
        <w:ind w:right="0" w:firstLine="480"/>
        <w:rPr>
          <w:rFonts w:ascii="宋体" w:hAnsi="宋体" w:cs="宋体"/>
          <w:color w:val="auto"/>
          <w:spacing w:val="0"/>
          <w:sz w:val="24"/>
          <w:highlight w:val="none"/>
        </w:rPr>
      </w:pPr>
      <w:r>
        <w:rPr>
          <w:rFonts w:hint="eastAsia" w:ascii="宋体" w:hAnsi="宋体" w:cs="宋体"/>
          <w:color w:val="auto"/>
          <w:spacing w:val="0"/>
          <w:sz w:val="24"/>
          <w:highlight w:val="none"/>
          <w:lang w:eastAsia="zh-CN"/>
        </w:rPr>
        <w:t>2.</w:t>
      </w:r>
      <w:r>
        <w:rPr>
          <w:rFonts w:hint="eastAsia" w:ascii="宋体" w:hAnsi="宋体" w:cs="宋体"/>
          <w:color w:val="auto"/>
          <w:spacing w:val="0"/>
          <w:sz w:val="24"/>
          <w:highlight w:val="none"/>
        </w:rPr>
        <w:t>如果</w:t>
      </w:r>
      <w:r>
        <w:rPr>
          <w:rFonts w:hint="eastAsia" w:ascii="宋体" w:hAnsi="宋体" w:cs="宋体"/>
          <w:bCs/>
          <w:color w:val="auto"/>
          <w:spacing w:val="0"/>
          <w:sz w:val="24"/>
          <w:highlight w:val="none"/>
        </w:rPr>
        <w:t>中标方</w:t>
      </w:r>
      <w:r>
        <w:rPr>
          <w:rFonts w:hint="eastAsia" w:ascii="宋体" w:hAnsi="宋体" w:cs="宋体"/>
          <w:color w:val="auto"/>
          <w:spacing w:val="0"/>
          <w:sz w:val="24"/>
          <w:highlight w:val="none"/>
        </w:rPr>
        <w:t>无正当理由拖延理赔时间或不按期办理交接手续，将受到以下制裁：没收履约保证金，加收误期赔偿或终止合同。</w:t>
      </w:r>
    </w:p>
    <w:p w14:paraId="1F24638B">
      <w:pPr>
        <w:keepNext w:val="0"/>
        <w:keepLines w:val="0"/>
        <w:pageBreakBefore w:val="0"/>
        <w:widowControl w:val="0"/>
        <w:shd w:val="clear" w:color="auto" w:fill="auto"/>
        <w:spacing w:line="360" w:lineRule="auto"/>
        <w:ind w:right="0" w:firstLine="480"/>
        <w:rPr>
          <w:rFonts w:ascii="宋体" w:hAnsi="宋体" w:cs="宋体"/>
          <w:color w:val="auto"/>
          <w:spacing w:val="0"/>
          <w:sz w:val="24"/>
          <w:highlight w:val="none"/>
        </w:rPr>
      </w:pPr>
      <w:r>
        <w:rPr>
          <w:rFonts w:hint="eastAsia" w:ascii="宋体" w:hAnsi="宋体" w:cs="宋体"/>
          <w:color w:val="auto"/>
          <w:spacing w:val="0"/>
          <w:sz w:val="24"/>
          <w:highlight w:val="none"/>
          <w:lang w:eastAsia="zh-CN"/>
        </w:rPr>
        <w:t>3.</w:t>
      </w:r>
      <w:r>
        <w:rPr>
          <w:rFonts w:hint="eastAsia" w:ascii="宋体" w:hAnsi="宋体" w:cs="宋体"/>
          <w:color w:val="auto"/>
          <w:spacing w:val="0"/>
          <w:sz w:val="24"/>
          <w:highlight w:val="none"/>
        </w:rPr>
        <w:t>在履行合同过程中，如果</w:t>
      </w:r>
      <w:r>
        <w:rPr>
          <w:rFonts w:hint="eastAsia" w:ascii="宋体" w:hAnsi="宋体" w:cs="宋体"/>
          <w:bCs/>
          <w:color w:val="auto"/>
          <w:spacing w:val="0"/>
          <w:sz w:val="24"/>
          <w:highlight w:val="none"/>
        </w:rPr>
        <w:t>中标方</w:t>
      </w:r>
      <w:r>
        <w:rPr>
          <w:rFonts w:hint="eastAsia" w:ascii="宋体" w:hAnsi="宋体" w:cs="宋体"/>
          <w:color w:val="auto"/>
          <w:spacing w:val="0"/>
          <w:sz w:val="24"/>
          <w:highlight w:val="none"/>
        </w:rPr>
        <w:t>遇到不能按时完成理赔项目，应及时以书面形式将不能按时完成的理由、可能延误的时间通知被保险人及招标方。被保险人及招标方在收到</w:t>
      </w:r>
      <w:r>
        <w:rPr>
          <w:rFonts w:hint="eastAsia" w:ascii="宋体" w:hAnsi="宋体" w:cs="宋体"/>
          <w:bCs/>
          <w:color w:val="auto"/>
          <w:spacing w:val="0"/>
          <w:sz w:val="24"/>
          <w:highlight w:val="none"/>
        </w:rPr>
        <w:t>中标方</w:t>
      </w:r>
      <w:r>
        <w:rPr>
          <w:rFonts w:hint="eastAsia" w:ascii="宋体" w:hAnsi="宋体" w:cs="宋体"/>
          <w:color w:val="auto"/>
          <w:spacing w:val="0"/>
          <w:sz w:val="24"/>
          <w:highlight w:val="none"/>
        </w:rPr>
        <w:t>通知后，应对情况进行分析，决定是否修改酌情延长时间，同时保留对</w:t>
      </w:r>
      <w:r>
        <w:rPr>
          <w:rFonts w:hint="eastAsia" w:ascii="宋体" w:hAnsi="宋体" w:cs="宋体"/>
          <w:bCs/>
          <w:color w:val="auto"/>
          <w:spacing w:val="0"/>
          <w:sz w:val="24"/>
          <w:highlight w:val="none"/>
        </w:rPr>
        <w:t>中标方</w:t>
      </w:r>
      <w:r>
        <w:rPr>
          <w:rFonts w:hint="eastAsia" w:ascii="宋体" w:hAnsi="宋体" w:cs="宋体"/>
          <w:color w:val="auto"/>
          <w:spacing w:val="0"/>
          <w:sz w:val="24"/>
          <w:highlight w:val="none"/>
        </w:rPr>
        <w:t>进行制裁的权力。</w:t>
      </w:r>
    </w:p>
    <w:p w14:paraId="6B67DB73">
      <w:pPr>
        <w:keepNext w:val="0"/>
        <w:keepLines w:val="0"/>
        <w:pageBreakBefore w:val="0"/>
        <w:widowControl w:val="0"/>
        <w:shd w:val="clear" w:color="auto" w:fill="auto"/>
        <w:spacing w:line="360" w:lineRule="auto"/>
        <w:ind w:right="0" w:firstLine="482"/>
        <w:outlineLvl w:val="2"/>
        <w:rPr>
          <w:rFonts w:ascii="宋体" w:hAnsi="宋体" w:cs="宋体"/>
          <w:b/>
          <w:color w:val="auto"/>
          <w:spacing w:val="0"/>
          <w:sz w:val="24"/>
          <w:highlight w:val="none"/>
        </w:rPr>
      </w:pPr>
      <w:r>
        <w:rPr>
          <w:rFonts w:hint="eastAsia" w:ascii="宋体" w:hAnsi="宋体" w:cs="宋体"/>
          <w:b/>
          <w:color w:val="auto"/>
          <w:spacing w:val="0"/>
          <w:sz w:val="24"/>
          <w:highlight w:val="none"/>
        </w:rPr>
        <w:t>（</w:t>
      </w:r>
      <w:r>
        <w:rPr>
          <w:rFonts w:hint="eastAsia" w:ascii="宋体" w:hAnsi="宋体" w:cs="宋体"/>
          <w:b/>
          <w:color w:val="auto"/>
          <w:spacing w:val="0"/>
          <w:sz w:val="24"/>
          <w:highlight w:val="none"/>
          <w:lang w:val="en-US" w:eastAsia="zh-CN"/>
        </w:rPr>
        <w:t>八</w:t>
      </w:r>
      <w:r>
        <w:rPr>
          <w:rFonts w:hint="eastAsia" w:ascii="宋体" w:hAnsi="宋体" w:cs="宋体"/>
          <w:b/>
          <w:color w:val="auto"/>
          <w:spacing w:val="0"/>
          <w:sz w:val="24"/>
          <w:highlight w:val="none"/>
        </w:rPr>
        <w:t>）税费负担</w:t>
      </w:r>
    </w:p>
    <w:p w14:paraId="11C653DF">
      <w:pPr>
        <w:keepNext w:val="0"/>
        <w:keepLines w:val="0"/>
        <w:pageBreakBefore w:val="0"/>
        <w:widowControl w:val="0"/>
        <w:shd w:val="clear" w:color="auto" w:fill="auto"/>
        <w:spacing w:line="360" w:lineRule="auto"/>
        <w:ind w:right="0" w:firstLine="480"/>
        <w:rPr>
          <w:rFonts w:ascii="宋体" w:hAnsi="宋体" w:cs="宋体"/>
          <w:color w:val="auto"/>
          <w:spacing w:val="0"/>
          <w:sz w:val="24"/>
          <w:highlight w:val="none"/>
        </w:rPr>
      </w:pPr>
      <w:r>
        <w:rPr>
          <w:rFonts w:hint="eastAsia" w:ascii="宋体" w:hAnsi="宋体" w:cs="宋体"/>
          <w:color w:val="auto"/>
          <w:spacing w:val="0"/>
          <w:sz w:val="24"/>
          <w:highlight w:val="none"/>
        </w:rPr>
        <w:t>中国政府根据现行税法规定对</w:t>
      </w:r>
      <w:r>
        <w:rPr>
          <w:rFonts w:hint="eastAsia" w:ascii="宋体" w:hAnsi="宋体" w:cs="宋体"/>
          <w:bCs/>
          <w:color w:val="auto"/>
          <w:spacing w:val="0"/>
          <w:sz w:val="24"/>
          <w:highlight w:val="none"/>
        </w:rPr>
        <w:t>中标方</w:t>
      </w:r>
      <w:r>
        <w:rPr>
          <w:rFonts w:hint="eastAsia" w:ascii="宋体" w:hAnsi="宋体" w:cs="宋体"/>
          <w:color w:val="auto"/>
          <w:spacing w:val="0"/>
          <w:sz w:val="24"/>
          <w:highlight w:val="none"/>
        </w:rPr>
        <w:t>或被保险人征收的、与本合同有关的一切税费，均由</w:t>
      </w:r>
      <w:r>
        <w:rPr>
          <w:rFonts w:hint="eastAsia" w:ascii="宋体" w:hAnsi="宋体" w:cs="宋体"/>
          <w:bCs/>
          <w:color w:val="auto"/>
          <w:spacing w:val="0"/>
          <w:sz w:val="24"/>
          <w:highlight w:val="none"/>
        </w:rPr>
        <w:t>中标方</w:t>
      </w:r>
      <w:r>
        <w:rPr>
          <w:rFonts w:hint="eastAsia" w:ascii="宋体" w:hAnsi="宋体" w:cs="宋体"/>
          <w:color w:val="auto"/>
          <w:spacing w:val="0"/>
          <w:sz w:val="24"/>
          <w:highlight w:val="none"/>
        </w:rPr>
        <w:t>或被保险人负担，采购文件另有规定的除外。</w:t>
      </w:r>
    </w:p>
    <w:p w14:paraId="2190BD0C">
      <w:pPr>
        <w:keepNext w:val="0"/>
        <w:keepLines w:val="0"/>
        <w:pageBreakBefore w:val="0"/>
        <w:widowControl w:val="0"/>
        <w:shd w:val="clear" w:color="auto" w:fill="auto"/>
        <w:spacing w:line="360" w:lineRule="auto"/>
        <w:ind w:right="0" w:firstLine="560"/>
        <w:rPr>
          <w:rFonts w:ascii="宋体" w:hAnsi="宋体" w:cs="宋体"/>
          <w:color w:val="auto"/>
          <w:spacing w:val="0"/>
          <w:sz w:val="28"/>
          <w:szCs w:val="28"/>
          <w:highlight w:val="none"/>
        </w:rPr>
      </w:pPr>
      <w:r>
        <w:rPr>
          <w:rFonts w:hint="eastAsia" w:ascii="宋体" w:hAnsi="宋体" w:eastAsia="宋体" w:cs="宋体"/>
          <w:color w:val="auto"/>
          <w:spacing w:val="0"/>
          <w:sz w:val="28"/>
          <w:szCs w:val="28"/>
          <w:highlight w:val="none"/>
          <w:lang w:val="en-US" w:eastAsia="zh-CN"/>
        </w:rPr>
        <w:t>三、</w:t>
      </w:r>
      <w:r>
        <w:rPr>
          <w:rFonts w:hint="eastAsia" w:ascii="宋体" w:hAnsi="宋体" w:cs="宋体"/>
          <w:color w:val="auto"/>
          <w:spacing w:val="0"/>
          <w:sz w:val="28"/>
          <w:szCs w:val="28"/>
          <w:highlight w:val="none"/>
        </w:rPr>
        <w:t>基本服务要求</w:t>
      </w:r>
    </w:p>
    <w:p w14:paraId="07430436">
      <w:pPr>
        <w:keepNext w:val="0"/>
        <w:keepLines w:val="0"/>
        <w:pageBreakBefore w:val="0"/>
        <w:widowControl w:val="0"/>
        <w:shd w:val="clear" w:color="auto" w:fill="auto"/>
        <w:spacing w:line="360" w:lineRule="auto"/>
        <w:ind w:right="0" w:firstLine="480"/>
        <w:rPr>
          <w:rFonts w:ascii="宋体" w:hAnsi="宋体" w:cs="宋体"/>
          <w:bCs/>
          <w:color w:val="auto"/>
          <w:spacing w:val="0"/>
          <w:sz w:val="24"/>
          <w:highlight w:val="none"/>
        </w:rPr>
      </w:pPr>
      <w:r>
        <w:rPr>
          <w:rFonts w:hint="eastAsia" w:ascii="宋体" w:hAnsi="宋体" w:cs="宋体"/>
          <w:bCs/>
          <w:color w:val="auto"/>
          <w:spacing w:val="0"/>
          <w:sz w:val="24"/>
          <w:highlight w:val="none"/>
          <w:lang w:eastAsia="zh-CN"/>
        </w:rPr>
        <w:t>1.</w:t>
      </w:r>
      <w:r>
        <w:rPr>
          <w:rFonts w:hint="eastAsia" w:ascii="宋体" w:hAnsi="宋体" w:cs="宋体"/>
          <w:bCs/>
          <w:color w:val="auto"/>
          <w:spacing w:val="0"/>
          <w:sz w:val="24"/>
          <w:highlight w:val="none"/>
        </w:rPr>
        <w:t>严格执行《中华人民共和国保险法》及国家相关政策，</w:t>
      </w:r>
      <w:r>
        <w:rPr>
          <w:rFonts w:hint="eastAsia" w:ascii="宋体" w:hAnsi="宋体" w:cs="宋体"/>
          <w:bCs/>
          <w:color w:val="auto"/>
          <w:spacing w:val="0"/>
          <w:sz w:val="24"/>
          <w:highlight w:val="none"/>
          <w:lang w:eastAsia="zh-CN"/>
        </w:rPr>
        <w:t>按照</w:t>
      </w:r>
      <w:r>
        <w:rPr>
          <w:rFonts w:hint="eastAsia" w:ascii="宋体" w:hAnsi="宋体" w:cs="宋体"/>
          <w:bCs/>
          <w:color w:val="auto"/>
          <w:spacing w:val="0"/>
          <w:sz w:val="24"/>
          <w:highlight w:val="none"/>
        </w:rPr>
        <w:t>保险条款规定做好各项工作。</w:t>
      </w:r>
    </w:p>
    <w:p w14:paraId="1E75A679">
      <w:pPr>
        <w:keepNext w:val="0"/>
        <w:keepLines w:val="0"/>
        <w:pageBreakBefore w:val="0"/>
        <w:widowControl w:val="0"/>
        <w:shd w:val="clear" w:color="auto" w:fill="auto"/>
        <w:spacing w:line="360" w:lineRule="auto"/>
        <w:ind w:right="0" w:firstLine="480"/>
        <w:rPr>
          <w:rFonts w:ascii="宋体" w:hAnsi="宋体" w:cs="宋体"/>
          <w:bCs/>
          <w:color w:val="auto"/>
          <w:spacing w:val="0"/>
          <w:sz w:val="24"/>
          <w:highlight w:val="none"/>
        </w:rPr>
      </w:pPr>
      <w:r>
        <w:rPr>
          <w:rFonts w:hint="eastAsia" w:ascii="宋体" w:hAnsi="宋体" w:cs="宋体"/>
          <w:bCs/>
          <w:color w:val="auto"/>
          <w:spacing w:val="0"/>
          <w:sz w:val="24"/>
          <w:highlight w:val="none"/>
          <w:lang w:eastAsia="zh-CN"/>
        </w:rPr>
        <w:t>2.</w:t>
      </w:r>
      <w:r>
        <w:rPr>
          <w:rFonts w:hint="eastAsia" w:ascii="宋体" w:hAnsi="宋体" w:cs="宋体"/>
          <w:bCs/>
          <w:color w:val="auto"/>
          <w:spacing w:val="0"/>
          <w:sz w:val="24"/>
          <w:highlight w:val="none"/>
        </w:rPr>
        <w:t>在有效期限内应按投标书承诺提供服务，除不可抗力，中标方均不得拒绝服务响应（超出供方中标的类别以外的不在此列）。</w:t>
      </w:r>
    </w:p>
    <w:p w14:paraId="66AD8F8D">
      <w:pPr>
        <w:keepNext w:val="0"/>
        <w:keepLines w:val="0"/>
        <w:pageBreakBefore w:val="0"/>
        <w:widowControl w:val="0"/>
        <w:shd w:val="clear" w:color="auto" w:fill="auto"/>
        <w:spacing w:line="360" w:lineRule="auto"/>
        <w:ind w:right="0" w:firstLine="480"/>
        <w:rPr>
          <w:rFonts w:ascii="宋体" w:hAnsi="宋体" w:cs="宋体"/>
          <w:bCs/>
          <w:color w:val="auto"/>
          <w:spacing w:val="0"/>
          <w:sz w:val="24"/>
          <w:highlight w:val="none"/>
        </w:rPr>
      </w:pPr>
      <w:r>
        <w:rPr>
          <w:rFonts w:hint="eastAsia" w:ascii="宋体" w:hAnsi="宋体" w:cs="宋体"/>
          <w:bCs/>
          <w:color w:val="auto"/>
          <w:spacing w:val="0"/>
          <w:sz w:val="24"/>
          <w:highlight w:val="none"/>
          <w:lang w:eastAsia="zh-CN"/>
        </w:rPr>
        <w:t>3.</w:t>
      </w:r>
      <w:r>
        <w:rPr>
          <w:rFonts w:hint="eastAsia" w:ascii="宋体" w:hAnsi="宋体" w:cs="宋体"/>
          <w:bCs/>
          <w:color w:val="auto"/>
          <w:spacing w:val="0"/>
          <w:sz w:val="24"/>
          <w:highlight w:val="none"/>
        </w:rPr>
        <w:t>应保证被保险人获得优先服务的权利，并严格按照有关部门规定的投保程序、许可范围及必需手续完成保险服务。</w:t>
      </w:r>
    </w:p>
    <w:p w14:paraId="6D1933C9">
      <w:pPr>
        <w:keepNext w:val="0"/>
        <w:keepLines w:val="0"/>
        <w:pageBreakBefore w:val="0"/>
        <w:widowControl w:val="0"/>
        <w:shd w:val="clear" w:color="auto" w:fill="auto"/>
        <w:spacing w:line="360" w:lineRule="auto"/>
        <w:ind w:right="0" w:firstLine="480"/>
        <w:rPr>
          <w:rFonts w:ascii="宋体" w:hAnsi="宋体" w:cs="宋体"/>
          <w:bCs/>
          <w:color w:val="auto"/>
          <w:spacing w:val="0"/>
          <w:sz w:val="24"/>
          <w:highlight w:val="none"/>
        </w:rPr>
      </w:pPr>
      <w:r>
        <w:rPr>
          <w:rFonts w:hint="eastAsia" w:ascii="宋体" w:hAnsi="宋体" w:cs="宋体"/>
          <w:bCs/>
          <w:color w:val="auto"/>
          <w:spacing w:val="0"/>
          <w:sz w:val="24"/>
          <w:highlight w:val="none"/>
          <w:lang w:eastAsia="zh-CN"/>
        </w:rPr>
        <w:t>4.</w:t>
      </w:r>
      <w:r>
        <w:rPr>
          <w:rFonts w:hint="eastAsia" w:ascii="宋体" w:hAnsi="宋体" w:cs="宋体"/>
          <w:bCs/>
          <w:color w:val="auto"/>
          <w:spacing w:val="0"/>
          <w:sz w:val="24"/>
          <w:highlight w:val="none"/>
        </w:rPr>
        <w:t>为招标单位开具合法的发票，并实行支票结算，按规范核算要求进行财务核算。</w:t>
      </w:r>
    </w:p>
    <w:p w14:paraId="2F8996E4">
      <w:pPr>
        <w:keepNext w:val="0"/>
        <w:keepLines w:val="0"/>
        <w:pageBreakBefore w:val="0"/>
        <w:widowControl w:val="0"/>
        <w:shd w:val="clear" w:color="auto" w:fill="auto"/>
        <w:spacing w:line="360" w:lineRule="auto"/>
        <w:ind w:right="0" w:firstLine="480"/>
        <w:rPr>
          <w:rFonts w:ascii="宋体" w:hAnsi="宋体" w:cs="宋体"/>
          <w:bCs/>
          <w:color w:val="auto"/>
          <w:spacing w:val="0"/>
          <w:sz w:val="24"/>
          <w:highlight w:val="none"/>
        </w:rPr>
      </w:pPr>
      <w:r>
        <w:rPr>
          <w:rFonts w:hint="eastAsia" w:ascii="宋体" w:hAnsi="宋体" w:cs="宋体"/>
          <w:bCs/>
          <w:color w:val="auto"/>
          <w:spacing w:val="0"/>
          <w:sz w:val="24"/>
          <w:highlight w:val="none"/>
          <w:lang w:eastAsia="zh-CN"/>
        </w:rPr>
        <w:t>5.</w:t>
      </w:r>
      <w:r>
        <w:rPr>
          <w:rFonts w:hint="eastAsia" w:ascii="宋体" w:hAnsi="宋体" w:cs="宋体"/>
          <w:bCs/>
          <w:color w:val="auto"/>
          <w:spacing w:val="0"/>
          <w:sz w:val="24"/>
          <w:highlight w:val="none"/>
        </w:rPr>
        <w:t>应以优良的服务态度、便利、快捷的上门服务方式尽快响应被保险人的投保、索赔要求。</w:t>
      </w:r>
    </w:p>
    <w:p w14:paraId="2BDACE87">
      <w:pPr>
        <w:keepNext w:val="0"/>
        <w:keepLines w:val="0"/>
        <w:pageBreakBefore w:val="0"/>
        <w:widowControl w:val="0"/>
        <w:shd w:val="clear" w:color="auto" w:fill="auto"/>
        <w:spacing w:line="360" w:lineRule="auto"/>
        <w:ind w:right="0" w:firstLine="480"/>
        <w:rPr>
          <w:rFonts w:ascii="宋体" w:hAnsi="宋体" w:cs="宋体"/>
          <w:bCs/>
          <w:color w:val="auto"/>
          <w:spacing w:val="0"/>
          <w:sz w:val="24"/>
          <w:highlight w:val="none"/>
        </w:rPr>
      </w:pPr>
      <w:r>
        <w:rPr>
          <w:rFonts w:hint="eastAsia" w:ascii="宋体" w:hAnsi="宋体" w:cs="宋体"/>
          <w:bCs/>
          <w:color w:val="auto"/>
          <w:spacing w:val="0"/>
          <w:sz w:val="24"/>
          <w:highlight w:val="none"/>
          <w:lang w:eastAsia="zh-CN"/>
        </w:rPr>
        <w:t>6.</w:t>
      </w:r>
      <w:r>
        <w:rPr>
          <w:rFonts w:hint="eastAsia" w:ascii="宋体" w:hAnsi="宋体" w:cs="宋体"/>
          <w:bCs/>
          <w:color w:val="auto"/>
          <w:spacing w:val="0"/>
          <w:sz w:val="24"/>
          <w:highlight w:val="none"/>
        </w:rPr>
        <w:t>在理赔过程中如遇特殊情况，尽力与被保险人友好协商，妥善处理，充分维护被保险人的利益。</w:t>
      </w:r>
    </w:p>
    <w:p w14:paraId="4B5F495C">
      <w:pPr>
        <w:keepNext w:val="0"/>
        <w:keepLines w:val="0"/>
        <w:pageBreakBefore w:val="0"/>
        <w:widowControl w:val="0"/>
        <w:shd w:val="clear" w:color="auto" w:fill="auto"/>
        <w:spacing w:line="360" w:lineRule="auto"/>
        <w:ind w:right="0" w:firstLine="480"/>
        <w:rPr>
          <w:rFonts w:ascii="宋体" w:hAnsi="宋体" w:cs="宋体"/>
          <w:bCs/>
          <w:color w:val="auto"/>
          <w:spacing w:val="0"/>
          <w:sz w:val="24"/>
          <w:highlight w:val="none"/>
        </w:rPr>
      </w:pPr>
      <w:r>
        <w:rPr>
          <w:rFonts w:hint="eastAsia" w:ascii="宋体" w:hAnsi="宋体" w:cs="宋体"/>
          <w:bCs/>
          <w:color w:val="auto"/>
          <w:spacing w:val="0"/>
          <w:sz w:val="24"/>
          <w:highlight w:val="none"/>
          <w:lang w:eastAsia="zh-CN"/>
        </w:rPr>
        <w:t>7.</w:t>
      </w:r>
      <w:r>
        <w:rPr>
          <w:rFonts w:hint="eastAsia" w:ascii="宋体" w:hAnsi="宋体" w:cs="宋体"/>
          <w:bCs/>
          <w:color w:val="auto"/>
          <w:spacing w:val="0"/>
          <w:sz w:val="24"/>
          <w:highlight w:val="none"/>
        </w:rPr>
        <w:t>定期为被保险人免费举办关于出险理赔程序、保险知识等方面的知识讲座及其他活动，与被保险人共同开展安全教育活动。</w:t>
      </w:r>
    </w:p>
    <w:p w14:paraId="2217880E">
      <w:pPr>
        <w:keepNext w:val="0"/>
        <w:keepLines w:val="0"/>
        <w:pageBreakBefore w:val="0"/>
        <w:widowControl w:val="0"/>
        <w:shd w:val="clear" w:color="auto" w:fill="auto"/>
        <w:spacing w:line="360" w:lineRule="auto"/>
        <w:ind w:right="0" w:firstLine="480"/>
        <w:rPr>
          <w:rFonts w:ascii="宋体" w:hAnsi="宋体" w:cs="宋体"/>
          <w:bCs/>
          <w:color w:val="auto"/>
          <w:spacing w:val="0"/>
          <w:sz w:val="24"/>
          <w:highlight w:val="none"/>
        </w:rPr>
      </w:pPr>
      <w:r>
        <w:rPr>
          <w:rFonts w:hint="eastAsia" w:ascii="宋体" w:hAnsi="宋体" w:cs="宋体"/>
          <w:bCs/>
          <w:color w:val="auto"/>
          <w:spacing w:val="0"/>
          <w:sz w:val="24"/>
          <w:highlight w:val="none"/>
          <w:lang w:eastAsia="zh-CN"/>
        </w:rPr>
        <w:t>8.</w:t>
      </w:r>
      <w:r>
        <w:rPr>
          <w:rFonts w:hint="eastAsia" w:ascii="宋体" w:hAnsi="宋体" w:cs="宋体"/>
          <w:bCs/>
          <w:color w:val="auto"/>
          <w:spacing w:val="0"/>
          <w:sz w:val="24"/>
          <w:highlight w:val="none"/>
        </w:rPr>
        <w:t>中标保险公司应及时处理解决在承保、理赔过程中出现的服务质量及其</w:t>
      </w:r>
      <w:r>
        <w:rPr>
          <w:rFonts w:hint="eastAsia" w:ascii="宋体" w:hAnsi="宋体" w:cs="宋体"/>
          <w:bCs/>
          <w:color w:val="auto"/>
          <w:spacing w:val="0"/>
          <w:sz w:val="24"/>
          <w:highlight w:val="none"/>
          <w:lang w:eastAsia="zh-CN"/>
        </w:rPr>
        <w:t>他</w:t>
      </w:r>
      <w:r>
        <w:rPr>
          <w:rFonts w:hint="eastAsia" w:ascii="宋体" w:hAnsi="宋体" w:cs="宋体"/>
          <w:bCs/>
          <w:color w:val="auto"/>
          <w:spacing w:val="0"/>
          <w:sz w:val="24"/>
          <w:highlight w:val="none"/>
        </w:rPr>
        <w:t>问题。</w:t>
      </w:r>
    </w:p>
    <w:p w14:paraId="55891DFD">
      <w:pPr>
        <w:keepNext w:val="0"/>
        <w:keepLines w:val="0"/>
        <w:pageBreakBefore w:val="0"/>
        <w:widowControl w:val="0"/>
        <w:shd w:val="clear" w:color="auto" w:fill="auto"/>
        <w:spacing w:line="360" w:lineRule="auto"/>
        <w:ind w:right="0" w:firstLine="480"/>
        <w:rPr>
          <w:rFonts w:ascii="宋体" w:hAnsi="宋体" w:cs="宋体"/>
          <w:bCs/>
          <w:color w:val="auto"/>
          <w:spacing w:val="0"/>
          <w:sz w:val="24"/>
          <w:highlight w:val="none"/>
        </w:rPr>
      </w:pPr>
      <w:r>
        <w:rPr>
          <w:rFonts w:hint="eastAsia" w:ascii="宋体" w:hAnsi="宋体" w:cs="宋体"/>
          <w:bCs/>
          <w:color w:val="auto"/>
          <w:spacing w:val="0"/>
          <w:sz w:val="24"/>
          <w:highlight w:val="none"/>
          <w:lang w:eastAsia="zh-CN"/>
        </w:rPr>
        <w:t>9.</w:t>
      </w:r>
      <w:r>
        <w:rPr>
          <w:rFonts w:hint="eastAsia" w:ascii="宋体" w:hAnsi="宋体" w:cs="宋体"/>
          <w:bCs/>
          <w:color w:val="auto"/>
          <w:spacing w:val="0"/>
          <w:sz w:val="24"/>
          <w:highlight w:val="none"/>
        </w:rPr>
        <w:t>协助有关部门做好经办人员的廉政教育工作，防止腐败现象的出现。</w:t>
      </w:r>
    </w:p>
    <w:p w14:paraId="4395F0ED">
      <w:pPr>
        <w:keepNext w:val="0"/>
        <w:keepLines w:val="0"/>
        <w:pageBreakBefore w:val="0"/>
        <w:widowControl w:val="0"/>
        <w:shd w:val="clear" w:color="auto" w:fill="auto"/>
        <w:spacing w:line="360" w:lineRule="auto"/>
        <w:ind w:right="0" w:firstLine="480"/>
        <w:rPr>
          <w:rFonts w:ascii="宋体" w:hAnsi="宋体" w:cs="宋体"/>
          <w:bCs/>
          <w:color w:val="auto"/>
          <w:spacing w:val="0"/>
          <w:sz w:val="24"/>
          <w:highlight w:val="none"/>
        </w:rPr>
      </w:pPr>
      <w:r>
        <w:rPr>
          <w:rFonts w:hint="eastAsia" w:ascii="宋体" w:hAnsi="宋体" w:cs="宋体"/>
          <w:bCs/>
          <w:color w:val="auto"/>
          <w:spacing w:val="0"/>
          <w:sz w:val="24"/>
          <w:highlight w:val="none"/>
          <w:lang w:eastAsia="zh-CN"/>
        </w:rPr>
        <w:t>10.</w:t>
      </w:r>
      <w:r>
        <w:rPr>
          <w:rFonts w:hint="eastAsia" w:ascii="宋体" w:hAnsi="宋体" w:cs="宋体"/>
          <w:bCs/>
          <w:color w:val="auto"/>
          <w:spacing w:val="0"/>
          <w:sz w:val="24"/>
          <w:highlight w:val="none"/>
        </w:rPr>
        <w:t>主动接受和配合有关部门的专项检查和抽查，并接受相关处理。每季度末向招标单位提供当季出险理赔情况报告。</w:t>
      </w:r>
    </w:p>
    <w:p w14:paraId="128BBD29">
      <w:pPr>
        <w:keepNext w:val="0"/>
        <w:keepLines w:val="0"/>
        <w:pageBreakBefore w:val="0"/>
        <w:widowControl w:val="0"/>
        <w:shd w:val="clear" w:color="auto" w:fill="auto"/>
        <w:spacing w:line="360" w:lineRule="auto"/>
        <w:ind w:right="0" w:firstLine="480"/>
        <w:rPr>
          <w:rFonts w:ascii="宋体" w:hAnsi="宋体" w:cs="宋体"/>
          <w:bCs/>
          <w:color w:val="auto"/>
          <w:spacing w:val="0"/>
          <w:sz w:val="24"/>
          <w:highlight w:val="none"/>
        </w:rPr>
      </w:pPr>
      <w:r>
        <w:rPr>
          <w:rFonts w:hint="eastAsia" w:ascii="宋体" w:hAnsi="宋体" w:cs="宋体"/>
          <w:bCs/>
          <w:color w:val="auto"/>
          <w:spacing w:val="0"/>
          <w:sz w:val="24"/>
          <w:highlight w:val="none"/>
          <w:lang w:eastAsia="zh-CN"/>
        </w:rPr>
        <w:t>11.</w:t>
      </w:r>
      <w:r>
        <w:rPr>
          <w:rFonts w:hint="eastAsia" w:ascii="宋体" w:hAnsi="宋体" w:cs="宋体"/>
          <w:bCs/>
          <w:color w:val="auto"/>
          <w:spacing w:val="0"/>
          <w:sz w:val="24"/>
          <w:highlight w:val="none"/>
        </w:rPr>
        <w:t>应履行其公开招标响应文件中的所有服务承诺。招标单位如邀请中标方提供公开招标响应文件及合同以外的</w:t>
      </w:r>
      <w:r>
        <w:rPr>
          <w:rFonts w:hint="eastAsia" w:ascii="宋体" w:hAnsi="宋体" w:cs="宋体"/>
          <w:bCs/>
          <w:color w:val="auto"/>
          <w:spacing w:val="0"/>
          <w:sz w:val="24"/>
          <w:highlight w:val="none"/>
          <w:lang w:eastAsia="zh-CN"/>
        </w:rPr>
        <w:t>其他</w:t>
      </w:r>
      <w:r>
        <w:rPr>
          <w:rFonts w:hint="eastAsia" w:ascii="宋体" w:hAnsi="宋体" w:cs="宋体"/>
          <w:bCs/>
          <w:color w:val="auto"/>
          <w:spacing w:val="0"/>
          <w:sz w:val="24"/>
          <w:highlight w:val="none"/>
        </w:rPr>
        <w:t>服务，其费用另定。</w:t>
      </w:r>
    </w:p>
    <w:p w14:paraId="26DCD21F">
      <w:pPr>
        <w:keepNext w:val="0"/>
        <w:keepLines w:val="0"/>
        <w:pageBreakBefore w:val="0"/>
        <w:widowControl w:val="0"/>
        <w:shd w:val="clear" w:color="auto" w:fill="auto"/>
        <w:spacing w:line="360" w:lineRule="auto"/>
        <w:ind w:right="0" w:firstLine="480"/>
        <w:rPr>
          <w:rFonts w:ascii="宋体" w:hAnsi="宋体" w:cs="宋体"/>
          <w:bCs/>
          <w:color w:val="auto"/>
          <w:spacing w:val="0"/>
          <w:sz w:val="24"/>
          <w:highlight w:val="none"/>
        </w:rPr>
      </w:pPr>
      <w:r>
        <w:rPr>
          <w:rFonts w:hint="eastAsia" w:ascii="宋体" w:hAnsi="宋体" w:cs="宋体"/>
          <w:bCs/>
          <w:color w:val="auto"/>
          <w:spacing w:val="0"/>
          <w:sz w:val="24"/>
          <w:highlight w:val="none"/>
          <w:lang w:eastAsia="zh-CN"/>
        </w:rPr>
        <w:t>12.</w:t>
      </w:r>
      <w:r>
        <w:rPr>
          <w:rFonts w:hint="eastAsia" w:ascii="宋体" w:hAnsi="宋体" w:cs="宋体"/>
          <w:bCs/>
          <w:color w:val="auto"/>
          <w:spacing w:val="0"/>
          <w:sz w:val="24"/>
          <w:highlight w:val="none"/>
        </w:rPr>
        <w:t>在定点保险期内，由于国家政策重大调整导致的保险费用调整，由招标方和中标方协商确定，报经政府采购监督管理部门批准后方可实施。</w:t>
      </w:r>
    </w:p>
    <w:p w14:paraId="05E2E2CD">
      <w:pPr>
        <w:keepNext w:val="0"/>
        <w:keepLines w:val="0"/>
        <w:pageBreakBefore w:val="0"/>
        <w:widowControl w:val="0"/>
        <w:shd w:val="clear" w:color="auto" w:fill="auto"/>
        <w:spacing w:line="360" w:lineRule="auto"/>
        <w:ind w:right="0" w:firstLine="480"/>
        <w:outlineLvl w:val="1"/>
        <w:rPr>
          <w:rFonts w:ascii="宋体" w:hAnsi="宋体" w:cs="宋体"/>
          <w:bCs/>
          <w:color w:val="auto"/>
          <w:spacing w:val="0"/>
          <w:sz w:val="24"/>
          <w:highlight w:val="none"/>
        </w:rPr>
      </w:pPr>
      <w:r>
        <w:rPr>
          <w:rFonts w:hint="eastAsia" w:ascii="宋体" w:hAnsi="宋体" w:cs="宋体"/>
          <w:bCs/>
          <w:color w:val="auto"/>
          <w:spacing w:val="0"/>
          <w:sz w:val="24"/>
          <w:highlight w:val="none"/>
          <w:lang w:eastAsia="zh-CN"/>
        </w:rPr>
        <w:t>13.</w:t>
      </w:r>
      <w:r>
        <w:rPr>
          <w:rFonts w:hint="eastAsia" w:ascii="宋体" w:hAnsi="宋体" w:cs="宋体"/>
          <w:bCs/>
          <w:color w:val="auto"/>
          <w:spacing w:val="0"/>
          <w:sz w:val="24"/>
          <w:highlight w:val="none"/>
        </w:rPr>
        <w:t>投标人可提供的其他服务。</w:t>
      </w:r>
    </w:p>
    <w:p w14:paraId="5228D8D2">
      <w:pPr>
        <w:keepNext w:val="0"/>
        <w:keepLines w:val="0"/>
        <w:pageBreakBefore w:val="0"/>
        <w:widowControl w:val="0"/>
        <w:shd w:val="clear" w:color="auto" w:fill="auto"/>
        <w:spacing w:line="360" w:lineRule="auto"/>
        <w:ind w:right="0" w:firstLine="560"/>
        <w:outlineLvl w:val="2"/>
        <w:rPr>
          <w:rFonts w:ascii="宋体" w:hAnsi="宋体" w:cs="宋体"/>
          <w:color w:val="auto"/>
          <w:spacing w:val="0"/>
          <w:sz w:val="28"/>
          <w:szCs w:val="28"/>
          <w:highlight w:val="none"/>
        </w:rPr>
      </w:pPr>
      <w:r>
        <w:rPr>
          <w:rFonts w:hint="eastAsia" w:ascii="宋体" w:hAnsi="宋体" w:cs="宋体"/>
          <w:color w:val="auto"/>
          <w:spacing w:val="0"/>
          <w:sz w:val="28"/>
          <w:szCs w:val="28"/>
          <w:highlight w:val="none"/>
          <w:lang w:val="en-US" w:eastAsia="zh-CN"/>
        </w:rPr>
        <w:t>四</w:t>
      </w:r>
      <w:r>
        <w:rPr>
          <w:rFonts w:hint="eastAsia" w:ascii="宋体" w:hAnsi="宋体" w:cs="宋体"/>
          <w:color w:val="auto"/>
          <w:spacing w:val="0"/>
          <w:sz w:val="28"/>
          <w:szCs w:val="28"/>
          <w:highlight w:val="none"/>
        </w:rPr>
        <w:t>、有关说明</w:t>
      </w:r>
    </w:p>
    <w:p w14:paraId="55ED6E71">
      <w:pPr>
        <w:keepNext w:val="0"/>
        <w:keepLines w:val="0"/>
        <w:pageBreakBefore w:val="0"/>
        <w:widowControl w:val="0"/>
        <w:shd w:val="clear" w:color="auto" w:fill="auto"/>
        <w:spacing w:line="360" w:lineRule="auto"/>
        <w:ind w:right="0" w:firstLine="480"/>
        <w:rPr>
          <w:rFonts w:hint="eastAsia" w:ascii="宋体" w:hAnsi="宋体" w:eastAsia="宋体" w:cs="宋体"/>
          <w:bCs/>
          <w:color w:val="auto"/>
          <w:spacing w:val="0"/>
          <w:sz w:val="24"/>
          <w:highlight w:val="none"/>
        </w:rPr>
      </w:pPr>
      <w:r>
        <w:rPr>
          <w:rFonts w:hint="eastAsia" w:ascii="宋体" w:hAnsi="宋体" w:cs="宋体"/>
          <w:bCs/>
          <w:color w:val="auto"/>
          <w:spacing w:val="0"/>
          <w:sz w:val="24"/>
          <w:highlight w:val="none"/>
          <w:lang w:eastAsia="zh-CN"/>
        </w:rPr>
        <w:t>1.</w:t>
      </w:r>
      <w:r>
        <w:rPr>
          <w:rFonts w:hint="eastAsia" w:ascii="宋体" w:hAnsi="宋体" w:eastAsia="宋体" w:cs="宋体"/>
          <w:bCs/>
          <w:color w:val="auto"/>
          <w:spacing w:val="0"/>
          <w:sz w:val="24"/>
          <w:highlight w:val="none"/>
        </w:rPr>
        <w:t>付款方式及步骤：签订合同后30个工作日内由招标单位直接支付。</w:t>
      </w:r>
    </w:p>
    <w:p w14:paraId="21F2D3CF">
      <w:pPr>
        <w:keepNext w:val="0"/>
        <w:keepLines w:val="0"/>
        <w:pageBreakBefore w:val="0"/>
        <w:widowControl w:val="0"/>
        <w:shd w:val="clear" w:color="auto" w:fill="auto"/>
        <w:spacing w:line="360" w:lineRule="auto"/>
        <w:ind w:right="0" w:firstLine="480"/>
        <w:rPr>
          <w:rFonts w:hint="eastAsia" w:ascii="宋体" w:hAnsi="宋体" w:eastAsia="宋体" w:cs="宋体"/>
          <w:bCs/>
          <w:color w:val="auto"/>
          <w:spacing w:val="0"/>
          <w:sz w:val="24"/>
          <w:highlight w:val="none"/>
        </w:rPr>
      </w:pPr>
      <w:r>
        <w:rPr>
          <w:rFonts w:hint="eastAsia" w:ascii="宋体" w:hAnsi="宋体" w:cs="宋体"/>
          <w:bCs/>
          <w:color w:val="auto"/>
          <w:spacing w:val="0"/>
          <w:sz w:val="24"/>
          <w:highlight w:val="none"/>
          <w:lang w:eastAsia="zh-CN"/>
        </w:rPr>
        <w:t>2.</w:t>
      </w:r>
      <w:r>
        <w:rPr>
          <w:rFonts w:hint="eastAsia" w:ascii="宋体" w:hAnsi="宋体" w:eastAsia="宋体" w:cs="宋体"/>
          <w:bCs/>
          <w:color w:val="auto"/>
          <w:spacing w:val="0"/>
          <w:sz w:val="24"/>
          <w:highlight w:val="none"/>
        </w:rPr>
        <w:t>监督管理：新吴区财政局或其他政府采购监管部门将定期和不定期对项目的执行情况进行监督检查。</w:t>
      </w:r>
    </w:p>
    <w:p w14:paraId="375C76D1">
      <w:pPr>
        <w:shd w:val="clear" w:color="auto" w:fill="auto"/>
        <w:spacing w:line="360" w:lineRule="auto"/>
        <w:ind w:firstLine="480"/>
        <w:jc w:val="both"/>
        <w:rPr>
          <w:rFonts w:hint="eastAsia" w:ascii="黑体" w:eastAsia="黑体"/>
          <w:bCs/>
          <w:color w:val="auto"/>
          <w:spacing w:val="0"/>
          <w:sz w:val="28"/>
          <w:szCs w:val="28"/>
          <w:highlight w:val="none"/>
        </w:rPr>
      </w:pPr>
      <w:r>
        <w:rPr>
          <w:rFonts w:hint="eastAsia" w:ascii="宋体" w:hAnsi="宋体" w:cs="宋体"/>
          <w:bCs/>
          <w:color w:val="auto"/>
          <w:spacing w:val="0"/>
          <w:sz w:val="24"/>
          <w:highlight w:val="none"/>
          <w:lang w:eastAsia="zh-CN"/>
        </w:rPr>
        <w:t>3.</w:t>
      </w:r>
      <w:r>
        <w:rPr>
          <w:rFonts w:hint="eastAsia" w:ascii="宋体" w:hAnsi="宋体" w:eastAsia="宋体" w:cs="宋体"/>
          <w:bCs/>
          <w:color w:val="auto"/>
          <w:spacing w:val="0"/>
          <w:sz w:val="24"/>
          <w:highlight w:val="none"/>
        </w:rPr>
        <w:t>凡涉及招标文件的补充说明或修正，均以采购代理公司书面依据为准。</w:t>
      </w:r>
    </w:p>
    <w:p w14:paraId="422FF06B">
      <w:pPr>
        <w:pStyle w:val="297"/>
        <w:shd w:val="clear" w:color="auto"/>
        <w:spacing w:line="360" w:lineRule="auto"/>
        <w:ind w:firstLine="480"/>
        <w:rPr>
          <w:rFonts w:ascii="Tahoma" w:hAnsi="Tahoma"/>
          <w:color w:val="auto"/>
          <w:spacing w:val="0"/>
          <w:sz w:val="24"/>
          <w:highlight w:val="none"/>
          <w:lang w:val="en-US"/>
        </w:rPr>
      </w:pPr>
    </w:p>
    <w:p w14:paraId="07EDE571">
      <w:pPr>
        <w:keepNext w:val="0"/>
        <w:keepLines w:val="0"/>
        <w:pageBreakBefore w:val="0"/>
        <w:widowControl w:val="0"/>
        <w:shd w:val="clear" w:color="auto"/>
        <w:tabs>
          <w:tab w:val="left" w:pos="525"/>
          <w:tab w:val="left" w:pos="630"/>
          <w:tab w:val="left" w:pos="735"/>
          <w:tab w:val="left" w:pos="945"/>
          <w:tab w:val="left" w:pos="1080"/>
        </w:tabs>
        <w:spacing w:line="360" w:lineRule="auto"/>
        <w:jc w:val="center"/>
        <w:rPr>
          <w:rFonts w:ascii="黑体" w:hAnsi="黑体" w:eastAsia="黑体"/>
          <w:bCs/>
          <w:color w:val="auto"/>
          <w:spacing w:val="0"/>
          <w:sz w:val="36"/>
          <w:szCs w:val="36"/>
          <w:highlight w:val="none"/>
        </w:rPr>
      </w:pPr>
      <w:r>
        <w:rPr>
          <w:rFonts w:hint="eastAsia" w:ascii="黑体" w:hAnsi="黑体" w:eastAsia="黑体"/>
          <w:bCs/>
          <w:color w:val="auto"/>
          <w:spacing w:val="0"/>
          <w:sz w:val="36"/>
          <w:szCs w:val="36"/>
          <w:highlight w:val="none"/>
        </w:rPr>
        <w:br w:type="page" w:clear="all"/>
      </w:r>
      <w:r>
        <w:rPr>
          <w:rFonts w:hint="eastAsia" w:ascii="黑体" w:hAnsi="黑体" w:eastAsia="黑体"/>
          <w:bCs/>
          <w:color w:val="auto"/>
          <w:spacing w:val="0"/>
          <w:sz w:val="36"/>
          <w:szCs w:val="36"/>
          <w:highlight w:val="none"/>
        </w:rPr>
        <w:t xml:space="preserve">第五章  </w:t>
      </w:r>
      <w:r>
        <w:rPr>
          <w:rFonts w:hint="eastAsia" w:ascii="黑体" w:hAnsi="黑体" w:eastAsia="黑体"/>
          <w:b/>
          <w:bCs/>
          <w:color w:val="auto"/>
          <w:spacing w:val="0"/>
          <w:sz w:val="36"/>
          <w:szCs w:val="36"/>
          <w:highlight w:val="none"/>
        </w:rPr>
        <w:t>评标方法与评标标准</w:t>
      </w:r>
    </w:p>
    <w:p w14:paraId="0AE6A923">
      <w:pPr>
        <w:spacing w:line="360" w:lineRule="auto"/>
        <w:jc w:val="center"/>
        <w:outlineLvl w:val="1"/>
        <w:rPr>
          <w:rFonts w:hint="eastAsia" w:ascii="宋体" w:hAnsi="宋体" w:cs="宋体"/>
          <w:b/>
          <w:sz w:val="30"/>
          <w:szCs w:val="30"/>
          <w:highlight w:val="none"/>
        </w:rPr>
      </w:pPr>
      <w:r>
        <w:rPr>
          <w:rFonts w:hint="eastAsia" w:ascii="宋体" w:hAnsi="宋体" w:cs="宋体"/>
          <w:b/>
          <w:sz w:val="32"/>
          <w:szCs w:val="32"/>
          <w:highlight w:val="none"/>
        </w:rPr>
        <w:t>第一部分  评标方法</w:t>
      </w:r>
    </w:p>
    <w:p w14:paraId="03B5CDB7">
      <w:pPr>
        <w:spacing w:line="360" w:lineRule="auto"/>
        <w:ind w:firstLine="480"/>
        <w:jc w:val="left"/>
        <w:rPr>
          <w:rFonts w:hint="eastAsia" w:ascii="宋体" w:hAnsi="宋体" w:cs="宋体"/>
          <w:sz w:val="24"/>
          <w:highlight w:val="none"/>
        </w:rPr>
      </w:pPr>
      <w:r>
        <w:rPr>
          <w:rFonts w:hint="eastAsia" w:ascii="宋体" w:hAnsi="宋体" w:cs="宋体"/>
          <w:sz w:val="24"/>
          <w:highlight w:val="none"/>
        </w:rPr>
        <w:t>投标人通过初审的，方可进入比较与评价程序。</w:t>
      </w:r>
    </w:p>
    <w:p w14:paraId="56D4567D">
      <w:pPr>
        <w:spacing w:line="360" w:lineRule="auto"/>
        <w:ind w:firstLine="480"/>
        <w:jc w:val="left"/>
        <w:rPr>
          <w:rFonts w:hint="eastAsia" w:ascii="宋体" w:hAnsi="宋体" w:cs="宋体"/>
          <w:sz w:val="24"/>
          <w:highlight w:val="none"/>
        </w:rPr>
      </w:pPr>
      <w:r>
        <w:rPr>
          <w:rFonts w:hint="eastAsia" w:ascii="宋体" w:hAnsi="宋体" w:cs="宋体"/>
          <w:sz w:val="24"/>
          <w:highlight w:val="none"/>
        </w:rPr>
        <w:t>比较与评价采用综合评分法。</w:t>
      </w:r>
    </w:p>
    <w:p w14:paraId="551F2691">
      <w:pPr>
        <w:spacing w:line="360" w:lineRule="auto"/>
        <w:ind w:firstLine="480"/>
        <w:jc w:val="left"/>
        <w:rPr>
          <w:rStyle w:val="505"/>
          <w:rFonts w:hint="eastAsia" w:ascii="宋体" w:hAnsi="宋体" w:cs="宋体"/>
          <w:sz w:val="24"/>
          <w:highlight w:val="none"/>
        </w:rPr>
      </w:pPr>
      <w:r>
        <w:rPr>
          <w:rFonts w:hint="eastAsia" w:ascii="宋体" w:hAnsi="宋体" w:cs="宋体"/>
          <w:bCs/>
          <w:sz w:val="24"/>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w:t>
      </w:r>
      <w:r>
        <w:rPr>
          <w:rFonts w:hint="eastAsia" w:ascii="宋体" w:hAnsi="宋体" w:cs="宋体"/>
          <w:bCs/>
          <w:sz w:val="24"/>
          <w:highlight w:val="none"/>
          <w:lang w:val="en-US" w:eastAsia="zh-CN"/>
        </w:rPr>
        <w:t>1</w:t>
      </w:r>
      <w:r>
        <w:rPr>
          <w:rFonts w:hint="eastAsia" w:ascii="宋体" w:hAnsi="宋体" w:cs="宋体"/>
          <w:bCs/>
          <w:sz w:val="24"/>
          <w:highlight w:val="none"/>
        </w:rPr>
        <w:t>名中标候选人。</w:t>
      </w:r>
    </w:p>
    <w:p w14:paraId="2B6060D6">
      <w:pPr>
        <w:tabs>
          <w:tab w:val="left" w:pos="1155"/>
          <w:tab w:val="left" w:pos="1365"/>
        </w:tabs>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40647526">
      <w:pPr>
        <w:rPr>
          <w:rFonts w:hint="eastAsia" w:ascii="宋体" w:hAnsi="宋体" w:cs="宋体"/>
          <w:bCs/>
          <w:color w:val="auto"/>
          <w:spacing w:val="0"/>
          <w:sz w:val="24"/>
          <w:szCs w:val="24"/>
          <w:highlight w:val="none"/>
        </w:rPr>
      </w:pPr>
      <w:r>
        <w:rPr>
          <w:rFonts w:hint="eastAsia" w:ascii="宋体" w:hAnsi="宋体" w:cs="宋体"/>
          <w:bCs/>
          <w:color w:val="auto"/>
          <w:spacing w:val="0"/>
          <w:sz w:val="24"/>
          <w:szCs w:val="24"/>
          <w:highlight w:val="none"/>
        </w:rPr>
        <w:br w:type="page"/>
      </w:r>
    </w:p>
    <w:p w14:paraId="6AA0492C">
      <w:pPr>
        <w:spacing w:line="360" w:lineRule="auto"/>
        <w:ind w:firstLine="562"/>
        <w:jc w:val="left"/>
        <w:rPr>
          <w:rFonts w:hint="eastAsia" w:ascii="宋体" w:hAnsi="宋体" w:cs="宋体"/>
          <w:b/>
          <w:sz w:val="28"/>
          <w:szCs w:val="28"/>
          <w:highlight w:val="none"/>
        </w:rPr>
      </w:pPr>
      <w:bookmarkStart w:id="170" w:name="_Toc21224"/>
      <w:r>
        <w:rPr>
          <w:rFonts w:hint="eastAsia" w:ascii="宋体" w:hAnsi="宋体" w:cs="宋体"/>
          <w:b/>
          <w:sz w:val="28"/>
          <w:szCs w:val="28"/>
          <w:highlight w:val="none"/>
        </w:rPr>
        <w:t>一、落实政府采购政策的价格调整</w:t>
      </w:r>
    </w:p>
    <w:p w14:paraId="46165ED4">
      <w:pPr>
        <w:spacing w:line="360" w:lineRule="auto"/>
        <w:ind w:firstLine="482"/>
        <w:jc w:val="left"/>
        <w:rPr>
          <w:rFonts w:hint="eastAsia" w:ascii="宋体" w:hAnsi="宋体" w:cs="宋体"/>
          <w:b/>
          <w:bCs/>
          <w:sz w:val="24"/>
          <w:highlight w:val="none"/>
        </w:rPr>
      </w:pPr>
      <w:r>
        <w:rPr>
          <w:rFonts w:hint="eastAsia" w:ascii="宋体" w:hAnsi="宋体" w:cs="宋体"/>
          <w:b/>
          <w:bCs/>
          <w:sz w:val="24"/>
          <w:highlight w:val="none"/>
        </w:rPr>
        <w:t>小微型企业价格扣除：专门面向中小/小微企业的项目不做价格扣除。</w:t>
      </w:r>
    </w:p>
    <w:p w14:paraId="475413A3">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p>
    <w:p w14:paraId="0E0A6BF2">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4F3B034A">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6344BBAF">
      <w:pPr>
        <w:spacing w:line="360" w:lineRule="auto"/>
        <w:ind w:firstLine="480"/>
        <w:jc w:val="left"/>
        <w:rPr>
          <w:rFonts w:hint="eastAsia" w:ascii="宋体" w:hAnsi="宋体" w:cs="宋体"/>
          <w:bCs/>
          <w:color w:val="000000"/>
          <w:sz w:val="24"/>
          <w:highlight w:val="none"/>
        </w:rPr>
      </w:pPr>
      <w:r>
        <w:rPr>
          <w:rFonts w:hint="eastAsia" w:ascii="宋体" w:hAnsi="宋体" w:cs="宋体"/>
          <w:bCs/>
          <w:color w:val="000000"/>
          <w:sz w:val="24"/>
          <w:highlight w:val="none"/>
        </w:rPr>
        <w:t>4.残疾人福利单位、监狱企业属于小型、微型企业的，不重复享受政策。</w:t>
      </w:r>
    </w:p>
    <w:p w14:paraId="6742210C">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p>
    <w:p w14:paraId="28E4C64E">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联合体各方均为小型、微型企业的，联合体视同为小型、微型企业按规定享受价格扣除。</w:t>
      </w:r>
    </w:p>
    <w:p w14:paraId="6D26BA1C">
      <w:pPr>
        <w:spacing w:line="360" w:lineRule="auto"/>
        <w:ind w:firstLine="480"/>
        <w:jc w:val="left"/>
        <w:rPr>
          <w:rFonts w:hint="eastAsia" w:ascii="宋体" w:hAnsi="宋体" w:cs="宋体"/>
          <w:szCs w:val="21"/>
          <w:highlight w:val="none"/>
        </w:rPr>
      </w:pPr>
      <w:r>
        <w:rPr>
          <w:rFonts w:hint="eastAsia" w:ascii="宋体" w:hAnsi="宋体" w:cs="宋体"/>
          <w:bCs/>
          <w:sz w:val="24"/>
          <w:highlight w:val="none"/>
        </w:rPr>
        <w:t>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p>
    <w:p w14:paraId="591779C4">
      <w:pPr>
        <w:rPr>
          <w:rFonts w:hint="eastAsia" w:ascii="宋体" w:hAnsi="宋体" w:cs="宋体"/>
          <w:b/>
          <w:bCs/>
          <w:color w:val="auto"/>
          <w:spacing w:val="0"/>
          <w:sz w:val="24"/>
          <w:szCs w:val="24"/>
          <w:highlight w:val="none"/>
        </w:rPr>
      </w:pPr>
      <w:r>
        <w:rPr>
          <w:rFonts w:hint="eastAsia" w:ascii="宋体" w:hAnsi="宋体" w:cs="宋体"/>
          <w:b/>
          <w:bCs/>
          <w:color w:val="auto"/>
          <w:spacing w:val="0"/>
          <w:sz w:val="24"/>
          <w:szCs w:val="24"/>
          <w:highlight w:val="none"/>
        </w:rPr>
        <w:br w:type="page"/>
      </w:r>
    </w:p>
    <w:p w14:paraId="32BD7584">
      <w:pPr>
        <w:keepNext w:val="0"/>
        <w:keepLines w:val="0"/>
        <w:pageBreakBefore w:val="0"/>
        <w:widowControl w:val="0"/>
        <w:shd w:val="clear" w:color="auto" w:fill="auto"/>
        <w:spacing w:line="360" w:lineRule="auto"/>
        <w:ind w:left="0" w:right="0" w:firstLine="482"/>
        <w:jc w:val="left"/>
        <w:outlineLvl w:val="2"/>
        <w:rPr>
          <w:rFonts w:hint="eastAsia" w:ascii="宋体" w:hAnsi="宋体" w:cs="宋体"/>
          <w:b/>
          <w:bCs/>
          <w:color w:val="auto"/>
          <w:spacing w:val="0"/>
          <w:sz w:val="24"/>
          <w:szCs w:val="24"/>
          <w:highlight w:val="none"/>
        </w:rPr>
      </w:pPr>
      <w:r>
        <w:rPr>
          <w:rFonts w:hint="eastAsia" w:ascii="宋体" w:hAnsi="宋体" w:cs="宋体"/>
          <w:b/>
          <w:bCs/>
          <w:color w:val="auto"/>
          <w:spacing w:val="0"/>
          <w:sz w:val="24"/>
          <w:szCs w:val="24"/>
          <w:highlight w:val="none"/>
        </w:rPr>
        <w:t>一、价格分（</w:t>
      </w:r>
      <w:r>
        <w:rPr>
          <w:rFonts w:hint="eastAsia" w:ascii="宋体" w:hAnsi="宋体" w:cs="宋体"/>
          <w:b/>
          <w:bCs/>
          <w:color w:val="auto"/>
          <w:spacing w:val="0"/>
          <w:sz w:val="24"/>
          <w:szCs w:val="24"/>
          <w:highlight w:val="none"/>
          <w:lang w:val="en-US" w:eastAsia="zh-CN"/>
        </w:rPr>
        <w:t>3</w:t>
      </w:r>
      <w:r>
        <w:rPr>
          <w:rFonts w:hint="eastAsia" w:ascii="宋体" w:hAnsi="宋体" w:cs="宋体"/>
          <w:b/>
          <w:bCs/>
          <w:color w:val="auto"/>
          <w:spacing w:val="0"/>
          <w:sz w:val="24"/>
          <w:szCs w:val="24"/>
          <w:highlight w:val="none"/>
        </w:rPr>
        <w:t>0）</w:t>
      </w:r>
    </w:p>
    <w:p w14:paraId="6E73CB98">
      <w:pPr>
        <w:keepNext w:val="0"/>
        <w:keepLines w:val="0"/>
        <w:pageBreakBefore w:val="0"/>
        <w:widowControl w:val="0"/>
        <w:shd w:val="clear" w:color="auto" w:fill="auto"/>
        <w:spacing w:line="360" w:lineRule="auto"/>
        <w:ind w:left="0" w:right="0" w:firstLine="480"/>
        <w:jc w:val="left"/>
        <w:outlineLvl w:val="2"/>
        <w:rPr>
          <w:rFonts w:hint="eastAsia" w:ascii="宋体" w:hAnsi="宋体" w:cs="宋体"/>
          <w:bCs/>
          <w:color w:val="auto"/>
          <w:spacing w:val="0"/>
          <w:sz w:val="24"/>
          <w:szCs w:val="24"/>
          <w:highlight w:val="none"/>
        </w:rPr>
      </w:pPr>
      <w:r>
        <w:rPr>
          <w:rFonts w:hint="eastAsia" w:ascii="宋体" w:hAnsi="宋体" w:cs="宋体"/>
          <w:bCs/>
          <w:color w:val="auto"/>
          <w:spacing w:val="0"/>
          <w:sz w:val="24"/>
          <w:szCs w:val="24"/>
          <w:highlight w:val="none"/>
        </w:rPr>
        <w:t>本项目投标人所报价格为投标险种的统报价格，包括投标时所附附加、扩展条款。</w:t>
      </w:r>
    </w:p>
    <w:p w14:paraId="5D6BD7C9">
      <w:pPr>
        <w:keepNext w:val="0"/>
        <w:keepLines w:val="0"/>
        <w:pageBreakBefore w:val="0"/>
        <w:widowControl w:val="0"/>
        <w:shd w:val="clear" w:color="auto" w:fill="auto"/>
        <w:spacing w:line="360" w:lineRule="auto"/>
        <w:ind w:left="0" w:right="0" w:firstLine="480"/>
        <w:jc w:val="left"/>
        <w:rPr>
          <w:rFonts w:ascii="宋体" w:hAnsi="宋体" w:cs="宋体"/>
          <w:bCs/>
          <w:color w:val="auto"/>
          <w:spacing w:val="0"/>
          <w:sz w:val="24"/>
          <w:highlight w:val="none"/>
        </w:rPr>
      </w:pPr>
      <w:r>
        <w:rPr>
          <w:rFonts w:hint="eastAsia" w:ascii="宋体" w:hAnsi="宋体" w:cs="宋体"/>
          <w:bCs/>
          <w:color w:val="auto"/>
          <w:spacing w:val="0"/>
          <w:sz w:val="24"/>
          <w:highlight w:val="none"/>
        </w:rPr>
        <w:t>采购人对本</w:t>
      </w:r>
      <w:r>
        <w:rPr>
          <w:rFonts w:hint="eastAsia" w:ascii="宋体" w:hAnsi="宋体" w:cs="宋体"/>
          <w:bCs/>
          <w:color w:val="auto"/>
          <w:spacing w:val="0"/>
          <w:sz w:val="24"/>
          <w:highlight w:val="none"/>
          <w:lang w:eastAsia="zh-CN"/>
        </w:rPr>
        <w:t>项目</w:t>
      </w:r>
      <w:r>
        <w:rPr>
          <w:rFonts w:hint="eastAsia" w:ascii="宋体" w:hAnsi="宋体" w:cs="宋体"/>
          <w:bCs/>
          <w:color w:val="auto"/>
          <w:spacing w:val="0"/>
          <w:sz w:val="24"/>
          <w:highlight w:val="none"/>
        </w:rPr>
        <w:t>设最高限价，投标报价高于最高限价的作为无效投标处理；</w:t>
      </w:r>
    </w:p>
    <w:p w14:paraId="09C0C027">
      <w:pPr>
        <w:keepNext w:val="0"/>
        <w:keepLines w:val="0"/>
        <w:pageBreakBefore w:val="0"/>
        <w:widowControl w:val="0"/>
        <w:shd w:val="clear" w:color="auto" w:fill="auto"/>
        <w:spacing w:line="360" w:lineRule="auto"/>
        <w:ind w:left="0" w:right="0" w:firstLine="480"/>
        <w:jc w:val="left"/>
        <w:rPr>
          <w:rFonts w:ascii="宋体" w:hAnsi="宋体" w:cs="宋体"/>
          <w:color w:val="auto"/>
          <w:spacing w:val="0"/>
          <w:sz w:val="24"/>
          <w:highlight w:val="none"/>
        </w:rPr>
      </w:pPr>
      <w:r>
        <w:rPr>
          <w:rFonts w:hint="eastAsia" w:ascii="宋体" w:hAnsi="宋体" w:cs="宋体"/>
          <w:color w:val="auto"/>
          <w:spacing w:val="0"/>
          <w:sz w:val="24"/>
          <w:highlight w:val="none"/>
        </w:rPr>
        <w:t>满足采购文件要求且报价最低的供应商的价格为投标基准价，其价格分为满分。其他供应商的价格分统一按照下列公式计算：</w:t>
      </w:r>
    </w:p>
    <w:p w14:paraId="5AE247FF">
      <w:pPr>
        <w:keepNext w:val="0"/>
        <w:keepLines w:val="0"/>
        <w:pageBreakBefore w:val="0"/>
        <w:widowControl w:val="0"/>
        <w:shd w:val="clear" w:color="auto" w:fill="auto"/>
        <w:tabs>
          <w:tab w:val="left" w:pos="945"/>
          <w:tab w:val="left" w:pos="1155"/>
        </w:tabs>
        <w:spacing w:line="360" w:lineRule="auto"/>
        <w:ind w:left="0" w:right="0" w:firstLine="480"/>
        <w:jc w:val="left"/>
        <w:rPr>
          <w:rFonts w:ascii="宋体" w:hAnsi="宋体" w:cs="宋体"/>
          <w:color w:val="auto"/>
          <w:spacing w:val="0"/>
          <w:sz w:val="24"/>
          <w:highlight w:val="none"/>
        </w:rPr>
      </w:pPr>
      <w:r>
        <w:rPr>
          <w:rFonts w:hint="eastAsia" w:ascii="宋体" w:hAnsi="宋体" w:cs="宋体"/>
          <w:color w:val="auto"/>
          <w:spacing w:val="0"/>
          <w:sz w:val="24"/>
          <w:highlight w:val="none"/>
        </w:rPr>
        <w:t>投标报价得分=（投标基准价/投标报价）×价格权值×100</w:t>
      </w:r>
    </w:p>
    <w:p w14:paraId="0B209B42">
      <w:pPr>
        <w:keepNext w:val="0"/>
        <w:keepLines w:val="0"/>
        <w:pageBreakBefore w:val="0"/>
        <w:widowControl w:val="0"/>
        <w:shd w:val="clear" w:color="auto" w:fill="auto"/>
        <w:spacing w:line="360" w:lineRule="auto"/>
        <w:ind w:left="0" w:right="0" w:firstLine="482"/>
        <w:jc w:val="left"/>
        <w:outlineLvl w:val="2"/>
        <w:rPr>
          <w:rFonts w:hint="eastAsia" w:ascii="宋体" w:hAnsi="宋体" w:cs="宋体"/>
          <w:b/>
          <w:bCs/>
          <w:color w:val="auto"/>
          <w:spacing w:val="0"/>
          <w:sz w:val="24"/>
          <w:szCs w:val="24"/>
          <w:highlight w:val="none"/>
        </w:rPr>
      </w:pPr>
      <w:r>
        <w:rPr>
          <w:rFonts w:hint="eastAsia" w:ascii="宋体" w:hAnsi="宋体" w:cs="宋体"/>
          <w:b/>
          <w:bCs/>
          <w:color w:val="auto"/>
          <w:spacing w:val="0"/>
          <w:sz w:val="24"/>
          <w:szCs w:val="24"/>
          <w:highlight w:val="none"/>
        </w:rPr>
        <w:t>二、赔偿限额（1</w:t>
      </w:r>
      <w:r>
        <w:rPr>
          <w:rFonts w:hint="eastAsia" w:ascii="宋体" w:hAnsi="宋体" w:cs="宋体"/>
          <w:b/>
          <w:bCs/>
          <w:color w:val="auto"/>
          <w:spacing w:val="0"/>
          <w:sz w:val="24"/>
          <w:szCs w:val="24"/>
          <w:highlight w:val="none"/>
          <w:lang w:val="en-US" w:eastAsia="zh-CN"/>
        </w:rPr>
        <w:t>0</w:t>
      </w:r>
      <w:r>
        <w:rPr>
          <w:rFonts w:hint="eastAsia" w:ascii="宋体" w:hAnsi="宋体" w:cs="宋体"/>
          <w:b/>
          <w:bCs/>
          <w:color w:val="auto"/>
          <w:spacing w:val="0"/>
          <w:sz w:val="24"/>
          <w:szCs w:val="24"/>
          <w:highlight w:val="none"/>
        </w:rPr>
        <w:t>分）</w:t>
      </w:r>
      <w:bookmarkEnd w:id="170"/>
    </w:p>
    <w:p w14:paraId="16378ABD">
      <w:pPr>
        <w:keepNext w:val="0"/>
        <w:keepLines w:val="0"/>
        <w:pageBreakBefore w:val="0"/>
        <w:widowControl w:val="0"/>
        <w:shd w:val="clear" w:color="auto" w:fill="auto"/>
        <w:tabs>
          <w:tab w:val="left" w:pos="1155"/>
          <w:tab w:val="left" w:pos="1365"/>
        </w:tabs>
        <w:spacing w:line="360" w:lineRule="auto"/>
        <w:ind w:left="0" w:right="0" w:firstLine="480"/>
        <w:jc w:val="left"/>
        <w:rPr>
          <w:rFonts w:ascii="宋体" w:hAnsi="宋体" w:cs="宋体"/>
          <w:bCs/>
          <w:color w:val="auto"/>
          <w:spacing w:val="0"/>
          <w:sz w:val="24"/>
          <w:szCs w:val="24"/>
          <w:highlight w:val="none"/>
        </w:rPr>
      </w:pPr>
      <w:r>
        <w:rPr>
          <w:rFonts w:hint="eastAsia" w:ascii="宋体" w:hAnsi="宋体" w:cs="宋体"/>
          <w:bCs/>
          <w:color w:val="auto"/>
          <w:spacing w:val="0"/>
          <w:sz w:val="24"/>
          <w:szCs w:val="24"/>
          <w:highlight w:val="none"/>
        </w:rPr>
        <w:t>以投标人所报赔偿限额与本项目“二、基本保险方案”中保险责任对应项的赔偿限额对比：</w:t>
      </w:r>
    </w:p>
    <w:p w14:paraId="5FD2532F">
      <w:pPr>
        <w:keepNext w:val="0"/>
        <w:keepLines w:val="0"/>
        <w:pageBreakBefore w:val="0"/>
        <w:widowControl w:val="0"/>
        <w:shd w:val="clear" w:color="auto" w:fill="auto"/>
        <w:tabs>
          <w:tab w:val="left" w:pos="1155"/>
          <w:tab w:val="left" w:pos="1365"/>
        </w:tabs>
        <w:spacing w:line="360" w:lineRule="auto"/>
        <w:ind w:left="0" w:right="0" w:firstLine="480"/>
        <w:jc w:val="left"/>
        <w:rPr>
          <w:rFonts w:hint="eastAsia" w:ascii="宋体" w:hAnsi="宋体" w:cs="宋体"/>
          <w:bCs/>
          <w:color w:val="auto"/>
          <w:spacing w:val="0"/>
          <w:sz w:val="24"/>
          <w:szCs w:val="24"/>
          <w:highlight w:val="none"/>
        </w:rPr>
      </w:pPr>
      <w:r>
        <w:rPr>
          <w:rFonts w:hint="eastAsia" w:ascii="宋体" w:hAnsi="宋体" w:cs="宋体"/>
          <w:bCs/>
          <w:color w:val="auto"/>
          <w:spacing w:val="0"/>
          <w:sz w:val="24"/>
          <w:szCs w:val="24"/>
          <w:highlight w:val="none"/>
        </w:rPr>
        <w:t>①评分内容</w:t>
      </w:r>
    </w:p>
    <w:tbl>
      <w:tblPr>
        <w:tblStyle w:val="33"/>
        <w:tblW w:w="87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70"/>
        <w:gridCol w:w="6086"/>
        <w:gridCol w:w="1637"/>
      </w:tblGrid>
      <w:tr w14:paraId="3006EB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7156" w:type="dxa"/>
            <w:gridSpan w:val="2"/>
            <w:noWrap w:val="0"/>
            <w:vAlign w:val="center"/>
          </w:tcPr>
          <w:p w14:paraId="5E3618A9">
            <w:pPr>
              <w:pStyle w:val="521"/>
              <w:keepNext w:val="0"/>
              <w:keepLines w:val="0"/>
              <w:pageBreakBefore w:val="0"/>
              <w:widowControl w:val="0"/>
              <w:shd w:val="clear" w:color="auto" w:fill="auto"/>
              <w:spacing w:line="240" w:lineRule="auto"/>
              <w:ind w:left="0" w:right="0" w:firstLine="0"/>
              <w:jc w:val="center"/>
              <w:rPr>
                <w:rFonts w:ascii="宋体" w:hAnsi="宋体" w:eastAsia="宋体" w:cs="宋体"/>
                <w:b/>
                <w:color w:val="auto"/>
                <w:spacing w:val="0"/>
                <w:sz w:val="28"/>
                <w:highlight w:val="none"/>
              </w:rPr>
            </w:pPr>
            <w:bookmarkStart w:id="171" w:name="_Toc1317"/>
            <w:r>
              <w:rPr>
                <w:rFonts w:hint="eastAsia" w:ascii="宋体" w:hAnsi="宋体" w:eastAsia="宋体" w:cs="宋体"/>
                <w:b/>
                <w:color w:val="auto"/>
                <w:spacing w:val="0"/>
                <w:sz w:val="28"/>
                <w:highlight w:val="none"/>
              </w:rPr>
              <w:t>保障项目</w:t>
            </w:r>
          </w:p>
        </w:tc>
        <w:tc>
          <w:tcPr>
            <w:tcW w:w="1637" w:type="dxa"/>
            <w:noWrap w:val="0"/>
            <w:vAlign w:val="center"/>
          </w:tcPr>
          <w:p w14:paraId="064F1B30">
            <w:pPr>
              <w:pStyle w:val="521"/>
              <w:keepNext w:val="0"/>
              <w:keepLines w:val="0"/>
              <w:pageBreakBefore w:val="0"/>
              <w:widowControl w:val="0"/>
              <w:shd w:val="clear" w:color="auto" w:fill="auto"/>
              <w:spacing w:line="240" w:lineRule="auto"/>
              <w:ind w:left="0" w:right="0" w:firstLine="0"/>
              <w:jc w:val="center"/>
              <w:rPr>
                <w:rFonts w:ascii="宋体" w:hAnsi="宋体" w:eastAsia="宋体" w:cs="宋体"/>
                <w:b/>
                <w:color w:val="auto"/>
                <w:spacing w:val="0"/>
                <w:sz w:val="28"/>
                <w:highlight w:val="none"/>
              </w:rPr>
            </w:pPr>
            <w:r>
              <w:rPr>
                <w:rFonts w:hint="eastAsia" w:ascii="宋体" w:hAnsi="宋体" w:eastAsia="宋体" w:cs="宋体"/>
                <w:b/>
                <w:color w:val="auto"/>
                <w:spacing w:val="0"/>
                <w:sz w:val="28"/>
                <w:highlight w:val="none"/>
              </w:rPr>
              <w:t>保险金额</w:t>
            </w:r>
          </w:p>
        </w:tc>
      </w:tr>
      <w:tr w14:paraId="0C114E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jc w:val="center"/>
        </w:trPr>
        <w:tc>
          <w:tcPr>
            <w:tcW w:w="1070" w:type="dxa"/>
            <w:vMerge w:val="restart"/>
            <w:noWrap w:val="0"/>
            <w:vAlign w:val="center"/>
          </w:tcPr>
          <w:p w14:paraId="7CFC0562">
            <w:pPr>
              <w:pStyle w:val="521"/>
              <w:keepNext w:val="0"/>
              <w:keepLines w:val="0"/>
              <w:pageBreakBefore w:val="0"/>
              <w:widowControl w:val="0"/>
              <w:shd w:val="clear" w:color="auto" w:fill="auto"/>
              <w:spacing w:line="240" w:lineRule="auto"/>
              <w:ind w:left="0" w:right="0" w:firstLine="0"/>
              <w:jc w:val="center"/>
              <w:rPr>
                <w:rFonts w:ascii="宋体" w:hAnsi="宋体" w:eastAsia="宋体" w:cs="宋体"/>
                <w:color w:val="auto"/>
                <w:spacing w:val="0"/>
                <w:sz w:val="28"/>
                <w:highlight w:val="none"/>
              </w:rPr>
            </w:pPr>
          </w:p>
          <w:p w14:paraId="7443C6FA">
            <w:pPr>
              <w:pStyle w:val="521"/>
              <w:keepNext w:val="0"/>
              <w:keepLines w:val="0"/>
              <w:pageBreakBefore w:val="0"/>
              <w:widowControl w:val="0"/>
              <w:shd w:val="clear" w:color="auto" w:fill="auto"/>
              <w:spacing w:line="240" w:lineRule="auto"/>
              <w:ind w:left="0" w:right="0" w:firstLine="0"/>
              <w:jc w:val="center"/>
              <w:rPr>
                <w:rFonts w:ascii="宋体" w:hAnsi="宋体" w:eastAsia="宋体" w:cs="宋体"/>
                <w:color w:val="auto"/>
                <w:spacing w:val="0"/>
                <w:sz w:val="29"/>
                <w:highlight w:val="none"/>
              </w:rPr>
            </w:pPr>
          </w:p>
          <w:p w14:paraId="7D4FE00B">
            <w:pPr>
              <w:pStyle w:val="521"/>
              <w:keepNext w:val="0"/>
              <w:keepLines w:val="0"/>
              <w:pageBreakBefore w:val="0"/>
              <w:widowControl w:val="0"/>
              <w:shd w:val="clear" w:color="auto" w:fill="auto"/>
              <w:spacing w:line="240" w:lineRule="auto"/>
              <w:ind w:left="0" w:right="0" w:firstLine="0"/>
              <w:jc w:val="center"/>
              <w:rPr>
                <w:rFonts w:ascii="宋体" w:hAnsi="宋体" w:eastAsia="宋体" w:cs="宋体"/>
                <w:color w:val="auto"/>
                <w:spacing w:val="0"/>
                <w:sz w:val="24"/>
                <w:highlight w:val="none"/>
              </w:rPr>
            </w:pPr>
            <w:r>
              <w:rPr>
                <w:rFonts w:hint="eastAsia" w:ascii="宋体" w:hAnsi="宋体" w:eastAsia="宋体" w:cs="宋体"/>
                <w:color w:val="auto"/>
                <w:spacing w:val="0"/>
                <w:sz w:val="24"/>
                <w:highlight w:val="none"/>
              </w:rPr>
              <w:t>身故</w:t>
            </w:r>
          </w:p>
        </w:tc>
        <w:tc>
          <w:tcPr>
            <w:tcW w:w="6086" w:type="dxa"/>
            <w:noWrap w:val="0"/>
            <w:vAlign w:val="center"/>
          </w:tcPr>
          <w:p w14:paraId="777B4275">
            <w:pPr>
              <w:pStyle w:val="521"/>
              <w:keepNext w:val="0"/>
              <w:keepLines w:val="0"/>
              <w:pageBreakBefore w:val="0"/>
              <w:widowControl w:val="0"/>
              <w:shd w:val="clear" w:color="auto" w:fill="auto"/>
              <w:spacing w:line="240" w:lineRule="auto"/>
              <w:ind w:left="0" w:right="0" w:firstLine="0"/>
              <w:jc w:val="center"/>
              <w:rPr>
                <w:rFonts w:ascii="宋体" w:hAnsi="宋体" w:eastAsia="宋体" w:cs="宋体"/>
                <w:color w:val="auto"/>
                <w:spacing w:val="0"/>
                <w:sz w:val="24"/>
                <w:highlight w:val="none"/>
              </w:rPr>
            </w:pPr>
            <w:r>
              <w:rPr>
                <w:rFonts w:hint="eastAsia" w:ascii="宋体" w:hAnsi="宋体" w:eastAsia="宋体" w:cs="宋体"/>
                <w:color w:val="auto"/>
                <w:spacing w:val="0"/>
                <w:sz w:val="24"/>
                <w:highlight w:val="none"/>
              </w:rPr>
              <w:t>乘坐飞机导致意外身故</w:t>
            </w:r>
          </w:p>
        </w:tc>
        <w:tc>
          <w:tcPr>
            <w:tcW w:w="1637" w:type="dxa"/>
            <w:noWrap w:val="0"/>
            <w:vAlign w:val="center"/>
          </w:tcPr>
          <w:p w14:paraId="314E4174">
            <w:pPr>
              <w:pStyle w:val="521"/>
              <w:keepNext w:val="0"/>
              <w:keepLines w:val="0"/>
              <w:pageBreakBefore w:val="0"/>
              <w:widowControl w:val="0"/>
              <w:shd w:val="clear" w:color="auto" w:fill="auto"/>
              <w:spacing w:line="240" w:lineRule="auto"/>
              <w:ind w:left="0" w:right="0" w:firstLine="0"/>
              <w:jc w:val="center"/>
              <w:rPr>
                <w:rFonts w:ascii="宋体" w:hAnsi="宋体" w:eastAsia="宋体" w:cs="宋体"/>
                <w:color w:val="auto"/>
                <w:spacing w:val="0"/>
                <w:sz w:val="24"/>
                <w:highlight w:val="none"/>
              </w:rPr>
            </w:pPr>
            <w:r>
              <w:rPr>
                <w:rFonts w:hint="eastAsia" w:ascii="宋体" w:hAnsi="宋体" w:eastAsia="宋体" w:cs="宋体"/>
                <w:color w:val="auto"/>
                <w:spacing w:val="0"/>
                <w:sz w:val="24"/>
                <w:highlight w:val="none"/>
                <w:lang w:val="en-US" w:eastAsia="zh-CN"/>
              </w:rPr>
              <w:t>20</w:t>
            </w:r>
            <w:r>
              <w:rPr>
                <w:rFonts w:hint="eastAsia" w:ascii="宋体" w:hAnsi="宋体" w:eastAsia="宋体" w:cs="宋体"/>
                <w:color w:val="auto"/>
                <w:spacing w:val="0"/>
                <w:sz w:val="24"/>
                <w:highlight w:val="none"/>
              </w:rPr>
              <w:t>0000元</w:t>
            </w:r>
          </w:p>
        </w:tc>
      </w:tr>
      <w:tr w14:paraId="73A5BC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3" w:hRule="atLeast"/>
          <w:jc w:val="center"/>
        </w:trPr>
        <w:tc>
          <w:tcPr>
            <w:tcW w:w="1070" w:type="dxa"/>
            <w:vMerge w:val="continue"/>
            <w:tcBorders>
              <w:top w:val="nil"/>
            </w:tcBorders>
            <w:noWrap w:val="0"/>
            <w:vAlign w:val="center"/>
          </w:tcPr>
          <w:p w14:paraId="4D0E1C79">
            <w:pPr>
              <w:keepNext w:val="0"/>
              <w:keepLines w:val="0"/>
              <w:pageBreakBefore w:val="0"/>
              <w:widowControl w:val="0"/>
              <w:shd w:val="clear" w:color="auto" w:fill="auto"/>
              <w:spacing w:line="240" w:lineRule="auto"/>
              <w:ind w:left="0" w:right="0" w:firstLine="0"/>
              <w:jc w:val="center"/>
              <w:rPr>
                <w:rFonts w:ascii="宋体" w:hAnsi="宋体" w:cs="宋体"/>
                <w:color w:val="auto"/>
                <w:spacing w:val="0"/>
                <w:sz w:val="2"/>
                <w:szCs w:val="2"/>
                <w:highlight w:val="none"/>
              </w:rPr>
            </w:pPr>
          </w:p>
        </w:tc>
        <w:tc>
          <w:tcPr>
            <w:tcW w:w="6086" w:type="dxa"/>
            <w:noWrap w:val="0"/>
            <w:vAlign w:val="center"/>
          </w:tcPr>
          <w:p w14:paraId="6C6E1469">
            <w:pPr>
              <w:pStyle w:val="521"/>
              <w:keepNext w:val="0"/>
              <w:keepLines w:val="0"/>
              <w:pageBreakBefore w:val="0"/>
              <w:widowControl w:val="0"/>
              <w:shd w:val="clear" w:color="auto" w:fill="auto"/>
              <w:spacing w:line="240" w:lineRule="auto"/>
              <w:ind w:left="0" w:right="0" w:firstLine="0"/>
              <w:jc w:val="center"/>
              <w:rPr>
                <w:rFonts w:ascii="宋体" w:hAnsi="宋体" w:eastAsia="宋体" w:cs="宋体"/>
                <w:color w:val="auto"/>
                <w:spacing w:val="0"/>
                <w:sz w:val="24"/>
                <w:highlight w:val="none"/>
              </w:rPr>
            </w:pPr>
            <w:r>
              <w:rPr>
                <w:rFonts w:hint="eastAsia" w:ascii="宋体" w:hAnsi="宋体" w:eastAsia="宋体" w:cs="宋体"/>
                <w:color w:val="auto"/>
                <w:spacing w:val="0"/>
                <w:sz w:val="24"/>
                <w:highlight w:val="none"/>
              </w:rPr>
              <w:t>乘坐轨道交通导致意外身故</w:t>
            </w:r>
          </w:p>
        </w:tc>
        <w:tc>
          <w:tcPr>
            <w:tcW w:w="1637" w:type="dxa"/>
            <w:noWrap w:val="0"/>
            <w:vAlign w:val="center"/>
          </w:tcPr>
          <w:p w14:paraId="01B4BE26">
            <w:pPr>
              <w:pStyle w:val="521"/>
              <w:keepNext w:val="0"/>
              <w:keepLines w:val="0"/>
              <w:pageBreakBefore w:val="0"/>
              <w:widowControl w:val="0"/>
              <w:shd w:val="clear" w:color="auto" w:fill="auto"/>
              <w:spacing w:line="240" w:lineRule="auto"/>
              <w:ind w:left="0" w:right="0" w:firstLine="0"/>
              <w:jc w:val="center"/>
              <w:rPr>
                <w:rFonts w:ascii="宋体" w:hAnsi="宋体" w:eastAsia="宋体" w:cs="宋体"/>
                <w:color w:val="auto"/>
                <w:spacing w:val="0"/>
                <w:sz w:val="24"/>
                <w:highlight w:val="none"/>
              </w:rPr>
            </w:pPr>
            <w:r>
              <w:rPr>
                <w:rFonts w:hint="eastAsia" w:ascii="宋体" w:hAnsi="宋体" w:eastAsia="宋体" w:cs="宋体"/>
                <w:color w:val="auto"/>
                <w:spacing w:val="0"/>
                <w:sz w:val="24"/>
                <w:highlight w:val="none"/>
                <w:lang w:val="en-US" w:eastAsia="zh-CN"/>
              </w:rPr>
              <w:t>8</w:t>
            </w:r>
            <w:r>
              <w:rPr>
                <w:rFonts w:hint="eastAsia" w:ascii="宋体" w:hAnsi="宋体" w:eastAsia="宋体" w:cs="宋体"/>
                <w:color w:val="auto"/>
                <w:spacing w:val="0"/>
                <w:sz w:val="24"/>
                <w:highlight w:val="none"/>
              </w:rPr>
              <w:t>0000元</w:t>
            </w:r>
          </w:p>
        </w:tc>
      </w:tr>
      <w:tr w14:paraId="46F3FF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jc w:val="center"/>
        </w:trPr>
        <w:tc>
          <w:tcPr>
            <w:tcW w:w="1070" w:type="dxa"/>
            <w:vMerge w:val="continue"/>
            <w:tcBorders>
              <w:top w:val="nil"/>
            </w:tcBorders>
            <w:noWrap w:val="0"/>
            <w:vAlign w:val="center"/>
          </w:tcPr>
          <w:p w14:paraId="632BC095">
            <w:pPr>
              <w:keepNext w:val="0"/>
              <w:keepLines w:val="0"/>
              <w:pageBreakBefore w:val="0"/>
              <w:widowControl w:val="0"/>
              <w:shd w:val="clear" w:color="auto" w:fill="auto"/>
              <w:spacing w:line="240" w:lineRule="auto"/>
              <w:ind w:left="0" w:right="0" w:firstLine="0"/>
              <w:jc w:val="center"/>
              <w:rPr>
                <w:rFonts w:ascii="宋体" w:hAnsi="宋体" w:cs="宋体"/>
                <w:color w:val="auto"/>
                <w:spacing w:val="0"/>
                <w:sz w:val="2"/>
                <w:szCs w:val="2"/>
                <w:highlight w:val="none"/>
              </w:rPr>
            </w:pPr>
          </w:p>
        </w:tc>
        <w:tc>
          <w:tcPr>
            <w:tcW w:w="6086" w:type="dxa"/>
            <w:noWrap w:val="0"/>
            <w:vAlign w:val="center"/>
          </w:tcPr>
          <w:p w14:paraId="33063572">
            <w:pPr>
              <w:pStyle w:val="521"/>
              <w:keepNext w:val="0"/>
              <w:keepLines w:val="0"/>
              <w:pageBreakBefore w:val="0"/>
              <w:widowControl w:val="0"/>
              <w:shd w:val="clear" w:color="auto" w:fill="auto"/>
              <w:spacing w:line="240" w:lineRule="auto"/>
              <w:ind w:left="0" w:right="0" w:firstLine="0"/>
              <w:jc w:val="center"/>
              <w:rPr>
                <w:rFonts w:ascii="宋体" w:hAnsi="宋体" w:eastAsia="宋体" w:cs="宋体"/>
                <w:color w:val="auto"/>
                <w:spacing w:val="0"/>
                <w:sz w:val="24"/>
                <w:highlight w:val="none"/>
              </w:rPr>
            </w:pPr>
            <w:r>
              <w:rPr>
                <w:rFonts w:hint="eastAsia" w:ascii="宋体" w:hAnsi="宋体" w:eastAsia="宋体" w:cs="宋体"/>
                <w:color w:val="auto"/>
                <w:spacing w:val="0"/>
                <w:sz w:val="24"/>
                <w:highlight w:val="none"/>
              </w:rPr>
              <w:t>乘坐轮船导致意外身故</w:t>
            </w:r>
          </w:p>
        </w:tc>
        <w:tc>
          <w:tcPr>
            <w:tcW w:w="1637" w:type="dxa"/>
            <w:noWrap w:val="0"/>
            <w:vAlign w:val="center"/>
          </w:tcPr>
          <w:p w14:paraId="3470050A">
            <w:pPr>
              <w:pStyle w:val="521"/>
              <w:keepNext w:val="0"/>
              <w:keepLines w:val="0"/>
              <w:pageBreakBefore w:val="0"/>
              <w:widowControl w:val="0"/>
              <w:shd w:val="clear" w:color="auto" w:fill="auto"/>
              <w:spacing w:line="240" w:lineRule="auto"/>
              <w:ind w:left="0" w:right="0" w:firstLine="0"/>
              <w:jc w:val="center"/>
              <w:rPr>
                <w:rFonts w:ascii="宋体" w:hAnsi="宋体" w:eastAsia="宋体" w:cs="宋体"/>
                <w:color w:val="auto"/>
                <w:spacing w:val="0"/>
                <w:sz w:val="24"/>
                <w:highlight w:val="none"/>
              </w:rPr>
            </w:pPr>
            <w:r>
              <w:rPr>
                <w:rFonts w:hint="eastAsia" w:ascii="宋体" w:hAnsi="宋体" w:eastAsia="宋体" w:cs="宋体"/>
                <w:color w:val="auto"/>
                <w:spacing w:val="0"/>
                <w:sz w:val="24"/>
                <w:highlight w:val="none"/>
                <w:lang w:val="en-US" w:eastAsia="zh-CN"/>
              </w:rPr>
              <w:t>8</w:t>
            </w:r>
            <w:r>
              <w:rPr>
                <w:rFonts w:hint="eastAsia" w:ascii="宋体" w:hAnsi="宋体" w:eastAsia="宋体" w:cs="宋体"/>
                <w:color w:val="auto"/>
                <w:spacing w:val="0"/>
                <w:sz w:val="24"/>
                <w:highlight w:val="none"/>
              </w:rPr>
              <w:t>0000元</w:t>
            </w:r>
          </w:p>
        </w:tc>
      </w:tr>
      <w:tr w14:paraId="47AF95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0" w:hRule="atLeast"/>
          <w:jc w:val="center"/>
        </w:trPr>
        <w:tc>
          <w:tcPr>
            <w:tcW w:w="1070" w:type="dxa"/>
            <w:vMerge w:val="continue"/>
            <w:tcBorders>
              <w:top w:val="nil"/>
            </w:tcBorders>
            <w:noWrap w:val="0"/>
            <w:vAlign w:val="center"/>
          </w:tcPr>
          <w:p w14:paraId="1D886CCF">
            <w:pPr>
              <w:keepNext w:val="0"/>
              <w:keepLines w:val="0"/>
              <w:pageBreakBefore w:val="0"/>
              <w:widowControl w:val="0"/>
              <w:shd w:val="clear" w:color="auto" w:fill="auto"/>
              <w:spacing w:line="240" w:lineRule="auto"/>
              <w:ind w:left="0" w:right="0" w:firstLine="0"/>
              <w:jc w:val="center"/>
              <w:rPr>
                <w:rFonts w:ascii="宋体" w:hAnsi="宋体" w:cs="宋体"/>
                <w:color w:val="auto"/>
                <w:spacing w:val="0"/>
                <w:sz w:val="2"/>
                <w:szCs w:val="2"/>
                <w:highlight w:val="none"/>
              </w:rPr>
            </w:pPr>
          </w:p>
        </w:tc>
        <w:tc>
          <w:tcPr>
            <w:tcW w:w="6086" w:type="dxa"/>
            <w:noWrap w:val="0"/>
            <w:vAlign w:val="center"/>
          </w:tcPr>
          <w:p w14:paraId="061F4466">
            <w:pPr>
              <w:pStyle w:val="521"/>
              <w:keepNext w:val="0"/>
              <w:keepLines w:val="0"/>
              <w:pageBreakBefore w:val="0"/>
              <w:widowControl w:val="0"/>
              <w:shd w:val="clear" w:color="auto" w:fill="auto"/>
              <w:spacing w:line="240" w:lineRule="auto"/>
              <w:ind w:left="0" w:right="0" w:firstLine="0"/>
              <w:jc w:val="center"/>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lang w:val="en-US" w:eastAsia="zh-CN"/>
              </w:rPr>
              <w:t>道路</w:t>
            </w:r>
            <w:r>
              <w:rPr>
                <w:rFonts w:hint="eastAsia" w:ascii="宋体" w:hAnsi="宋体" w:eastAsia="宋体" w:cs="宋体"/>
                <w:color w:val="auto"/>
                <w:spacing w:val="0"/>
                <w:sz w:val="24"/>
                <w:highlight w:val="none"/>
              </w:rPr>
              <w:t>交通事故意外身故</w:t>
            </w:r>
          </w:p>
          <w:p w14:paraId="460A3290">
            <w:pPr>
              <w:pStyle w:val="521"/>
              <w:keepNext w:val="0"/>
              <w:keepLines w:val="0"/>
              <w:pageBreakBefore w:val="0"/>
              <w:widowControl w:val="0"/>
              <w:shd w:val="clear" w:color="auto" w:fill="auto"/>
              <w:spacing w:line="240" w:lineRule="auto"/>
              <w:ind w:left="0" w:right="0" w:firstLine="0"/>
              <w:jc w:val="center"/>
              <w:rPr>
                <w:rFonts w:ascii="宋体" w:hAnsi="宋体" w:eastAsia="宋体" w:cs="宋体"/>
                <w:color w:val="auto"/>
                <w:spacing w:val="0"/>
                <w:sz w:val="24"/>
                <w:highlight w:val="none"/>
              </w:rPr>
            </w:pPr>
            <w:r>
              <w:rPr>
                <w:rFonts w:hint="eastAsia" w:ascii="宋体" w:hAnsi="宋体" w:eastAsia="宋体" w:cs="宋体"/>
                <w:color w:val="auto"/>
                <w:spacing w:val="0"/>
                <w:sz w:val="24"/>
                <w:highlight w:val="none"/>
              </w:rPr>
              <w:t>（</w:t>
            </w:r>
            <w:r>
              <w:rPr>
                <w:rFonts w:hint="eastAsia" w:ascii="宋体" w:hAnsi="宋体" w:eastAsia="宋体" w:cs="宋体"/>
                <w:color w:val="auto"/>
                <w:spacing w:val="0"/>
                <w:sz w:val="24"/>
                <w:highlight w:val="none"/>
                <w:lang w:val="en-US" w:eastAsia="zh-CN"/>
              </w:rPr>
              <w:t>必须有</w:t>
            </w:r>
            <w:r>
              <w:rPr>
                <w:rFonts w:hint="eastAsia" w:ascii="宋体" w:hAnsi="宋体" w:eastAsia="宋体" w:cs="宋体"/>
                <w:color w:val="auto"/>
                <w:spacing w:val="0"/>
                <w:sz w:val="24"/>
                <w:highlight w:val="none"/>
              </w:rPr>
              <w:t>交警部门出具</w:t>
            </w:r>
            <w:r>
              <w:rPr>
                <w:rFonts w:hint="eastAsia" w:ascii="宋体" w:hAnsi="宋体" w:eastAsia="宋体" w:cs="宋体"/>
                <w:color w:val="auto"/>
                <w:spacing w:val="0"/>
                <w:sz w:val="24"/>
                <w:highlight w:val="none"/>
                <w:lang w:val="en-US" w:eastAsia="zh-CN"/>
              </w:rPr>
              <w:t>的道路交通</w:t>
            </w:r>
            <w:r>
              <w:rPr>
                <w:rFonts w:hint="eastAsia" w:ascii="宋体" w:hAnsi="宋体" w:eastAsia="宋体" w:cs="宋体"/>
                <w:color w:val="auto"/>
                <w:spacing w:val="0"/>
                <w:sz w:val="24"/>
                <w:highlight w:val="none"/>
              </w:rPr>
              <w:t>事故责任认定书）</w:t>
            </w:r>
          </w:p>
        </w:tc>
        <w:tc>
          <w:tcPr>
            <w:tcW w:w="1637" w:type="dxa"/>
            <w:noWrap w:val="0"/>
            <w:vAlign w:val="center"/>
          </w:tcPr>
          <w:p w14:paraId="4A98C5F1">
            <w:pPr>
              <w:pStyle w:val="521"/>
              <w:keepNext w:val="0"/>
              <w:keepLines w:val="0"/>
              <w:pageBreakBefore w:val="0"/>
              <w:widowControl w:val="0"/>
              <w:shd w:val="clear" w:color="auto" w:fill="auto"/>
              <w:spacing w:line="240" w:lineRule="auto"/>
              <w:ind w:left="0" w:right="0" w:firstLine="0"/>
              <w:jc w:val="center"/>
              <w:rPr>
                <w:rFonts w:ascii="宋体" w:hAnsi="宋体" w:eastAsia="宋体" w:cs="宋体"/>
                <w:color w:val="auto"/>
                <w:spacing w:val="0"/>
                <w:sz w:val="24"/>
                <w:highlight w:val="none"/>
              </w:rPr>
            </w:pPr>
            <w:r>
              <w:rPr>
                <w:rFonts w:hint="eastAsia" w:ascii="宋体" w:hAnsi="宋体" w:eastAsia="宋体" w:cs="宋体"/>
                <w:color w:val="auto"/>
                <w:spacing w:val="0"/>
                <w:sz w:val="24"/>
                <w:highlight w:val="none"/>
                <w:lang w:val="en-US" w:eastAsia="zh-CN"/>
              </w:rPr>
              <w:t>5</w:t>
            </w:r>
            <w:r>
              <w:rPr>
                <w:rFonts w:hint="eastAsia" w:ascii="宋体" w:hAnsi="宋体" w:eastAsia="宋体" w:cs="宋体"/>
                <w:color w:val="auto"/>
                <w:spacing w:val="0"/>
                <w:sz w:val="24"/>
                <w:highlight w:val="none"/>
              </w:rPr>
              <w:t>0000元</w:t>
            </w:r>
          </w:p>
        </w:tc>
      </w:tr>
      <w:tr w14:paraId="1FCA03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jc w:val="center"/>
        </w:trPr>
        <w:tc>
          <w:tcPr>
            <w:tcW w:w="1070" w:type="dxa"/>
            <w:vMerge w:val="continue"/>
            <w:tcBorders>
              <w:top w:val="nil"/>
            </w:tcBorders>
            <w:noWrap w:val="0"/>
            <w:vAlign w:val="center"/>
          </w:tcPr>
          <w:p w14:paraId="2F54893D">
            <w:pPr>
              <w:keepNext w:val="0"/>
              <w:keepLines w:val="0"/>
              <w:pageBreakBefore w:val="0"/>
              <w:widowControl w:val="0"/>
              <w:shd w:val="clear" w:color="auto" w:fill="auto"/>
              <w:spacing w:line="240" w:lineRule="auto"/>
              <w:ind w:left="0" w:right="0" w:firstLine="0"/>
              <w:jc w:val="center"/>
              <w:rPr>
                <w:rFonts w:ascii="宋体" w:hAnsi="宋体" w:cs="宋体"/>
                <w:color w:val="auto"/>
                <w:spacing w:val="0"/>
                <w:sz w:val="2"/>
                <w:szCs w:val="2"/>
                <w:highlight w:val="none"/>
              </w:rPr>
            </w:pPr>
          </w:p>
        </w:tc>
        <w:tc>
          <w:tcPr>
            <w:tcW w:w="6086" w:type="dxa"/>
            <w:noWrap w:val="0"/>
            <w:vAlign w:val="center"/>
          </w:tcPr>
          <w:p w14:paraId="44EB2262">
            <w:pPr>
              <w:pStyle w:val="521"/>
              <w:keepNext w:val="0"/>
              <w:keepLines w:val="0"/>
              <w:pageBreakBefore w:val="0"/>
              <w:widowControl w:val="0"/>
              <w:shd w:val="clear" w:color="auto" w:fill="auto"/>
              <w:spacing w:line="240" w:lineRule="auto"/>
              <w:ind w:left="0" w:right="0" w:firstLine="0"/>
              <w:jc w:val="center"/>
              <w:rPr>
                <w:rFonts w:ascii="宋体" w:hAnsi="宋体" w:eastAsia="宋体" w:cs="宋体"/>
                <w:color w:val="auto"/>
                <w:spacing w:val="0"/>
                <w:sz w:val="24"/>
                <w:highlight w:val="none"/>
              </w:rPr>
            </w:pPr>
            <w:r>
              <w:rPr>
                <w:rFonts w:hint="eastAsia" w:ascii="宋体" w:hAnsi="宋体" w:eastAsia="宋体" w:cs="宋体"/>
                <w:color w:val="auto"/>
                <w:spacing w:val="0"/>
                <w:sz w:val="24"/>
                <w:highlight w:val="none"/>
              </w:rPr>
              <w:t>其他意外</w:t>
            </w:r>
            <w:r>
              <w:rPr>
                <w:rFonts w:hint="eastAsia" w:ascii="宋体" w:hAnsi="宋体" w:eastAsia="宋体" w:cs="宋体"/>
                <w:color w:val="auto"/>
                <w:spacing w:val="0"/>
                <w:sz w:val="24"/>
                <w:highlight w:val="none"/>
                <w:lang w:val="en-US" w:eastAsia="zh-CN"/>
              </w:rPr>
              <w:t>事故</w:t>
            </w:r>
            <w:r>
              <w:rPr>
                <w:rFonts w:hint="eastAsia" w:ascii="宋体" w:hAnsi="宋体" w:eastAsia="宋体" w:cs="宋体"/>
                <w:color w:val="auto"/>
                <w:spacing w:val="0"/>
                <w:sz w:val="24"/>
                <w:highlight w:val="none"/>
              </w:rPr>
              <w:t>身故</w:t>
            </w:r>
          </w:p>
        </w:tc>
        <w:tc>
          <w:tcPr>
            <w:tcW w:w="1637" w:type="dxa"/>
            <w:noWrap w:val="0"/>
            <w:vAlign w:val="center"/>
          </w:tcPr>
          <w:p w14:paraId="55D566B8">
            <w:pPr>
              <w:pStyle w:val="521"/>
              <w:keepNext w:val="0"/>
              <w:keepLines w:val="0"/>
              <w:pageBreakBefore w:val="0"/>
              <w:widowControl w:val="0"/>
              <w:shd w:val="clear" w:color="auto" w:fill="auto"/>
              <w:spacing w:line="240" w:lineRule="auto"/>
              <w:ind w:left="0" w:right="0" w:firstLine="0"/>
              <w:jc w:val="center"/>
              <w:rPr>
                <w:rFonts w:ascii="宋体" w:hAnsi="宋体" w:eastAsia="宋体" w:cs="宋体"/>
                <w:color w:val="auto"/>
                <w:spacing w:val="0"/>
                <w:sz w:val="24"/>
                <w:highlight w:val="none"/>
              </w:rPr>
            </w:pPr>
            <w:r>
              <w:rPr>
                <w:rFonts w:hint="eastAsia" w:ascii="宋体" w:hAnsi="宋体" w:eastAsia="宋体" w:cs="宋体"/>
                <w:color w:val="auto"/>
                <w:spacing w:val="0"/>
                <w:sz w:val="24"/>
                <w:highlight w:val="none"/>
                <w:lang w:val="en-US" w:eastAsia="zh-CN"/>
              </w:rPr>
              <w:t>16</w:t>
            </w:r>
            <w:r>
              <w:rPr>
                <w:rFonts w:hint="eastAsia" w:ascii="宋体" w:hAnsi="宋体" w:eastAsia="宋体" w:cs="宋体"/>
                <w:color w:val="auto"/>
                <w:spacing w:val="0"/>
                <w:sz w:val="24"/>
                <w:highlight w:val="none"/>
              </w:rPr>
              <w:t>000元</w:t>
            </w:r>
          </w:p>
        </w:tc>
      </w:tr>
      <w:tr w14:paraId="14C13F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jc w:val="center"/>
        </w:trPr>
        <w:tc>
          <w:tcPr>
            <w:tcW w:w="1070" w:type="dxa"/>
            <w:vMerge w:val="continue"/>
            <w:noWrap w:val="0"/>
            <w:vAlign w:val="center"/>
          </w:tcPr>
          <w:p w14:paraId="47CEFEDB">
            <w:pPr>
              <w:pStyle w:val="521"/>
              <w:keepNext w:val="0"/>
              <w:keepLines w:val="0"/>
              <w:pageBreakBefore w:val="0"/>
              <w:widowControl w:val="0"/>
              <w:shd w:val="clear" w:color="auto" w:fill="auto"/>
              <w:spacing w:line="240" w:lineRule="auto"/>
              <w:ind w:left="0" w:right="0" w:firstLine="0"/>
              <w:jc w:val="center"/>
              <w:rPr>
                <w:color w:val="auto"/>
                <w:spacing w:val="0"/>
                <w:highlight w:val="none"/>
              </w:rPr>
            </w:pPr>
          </w:p>
        </w:tc>
        <w:tc>
          <w:tcPr>
            <w:tcW w:w="6086" w:type="dxa"/>
            <w:noWrap w:val="0"/>
            <w:vAlign w:val="center"/>
          </w:tcPr>
          <w:p w14:paraId="6EF2762D">
            <w:pPr>
              <w:pStyle w:val="521"/>
              <w:keepNext w:val="0"/>
              <w:keepLines w:val="0"/>
              <w:pageBreakBefore w:val="0"/>
              <w:widowControl w:val="0"/>
              <w:shd w:val="clear" w:color="auto" w:fill="auto"/>
              <w:spacing w:line="240" w:lineRule="auto"/>
              <w:ind w:left="0" w:right="0" w:firstLine="0"/>
              <w:jc w:val="center"/>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扩展中暑身故</w:t>
            </w:r>
          </w:p>
          <w:p w14:paraId="4B2FC820">
            <w:pPr>
              <w:pStyle w:val="521"/>
              <w:keepNext w:val="0"/>
              <w:keepLines w:val="0"/>
              <w:pageBreakBefore w:val="0"/>
              <w:widowControl w:val="0"/>
              <w:shd w:val="clear" w:color="auto" w:fill="auto"/>
              <w:spacing w:line="240" w:lineRule="auto"/>
              <w:ind w:left="0" w:right="0" w:firstLine="0"/>
              <w:jc w:val="center"/>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lang w:eastAsia="zh-CN"/>
              </w:rPr>
              <w:t>（</w:t>
            </w:r>
            <w:r>
              <w:rPr>
                <w:rFonts w:hint="eastAsia" w:ascii="宋体" w:hAnsi="宋体" w:eastAsia="宋体" w:cs="宋体"/>
                <w:color w:val="auto"/>
                <w:spacing w:val="0"/>
                <w:sz w:val="24"/>
                <w:highlight w:val="none"/>
              </w:rPr>
              <w:t>应</w:t>
            </w:r>
            <w:r>
              <w:rPr>
                <w:rFonts w:hint="eastAsia" w:ascii="宋体" w:hAnsi="宋体" w:eastAsia="宋体" w:cs="宋体"/>
                <w:color w:val="auto"/>
                <w:spacing w:val="0"/>
                <w:sz w:val="24"/>
                <w:highlight w:val="none"/>
                <w:lang w:eastAsia="zh-CN"/>
              </w:rPr>
              <w:t>由</w:t>
            </w:r>
            <w:r>
              <w:rPr>
                <w:rFonts w:hint="eastAsia" w:ascii="宋体" w:hAnsi="宋体" w:eastAsia="宋体" w:cs="宋体"/>
                <w:color w:val="auto"/>
                <w:spacing w:val="0"/>
                <w:sz w:val="24"/>
                <w:highlight w:val="none"/>
              </w:rPr>
              <w:t>专业医疗机构作出诊断结论，并出具诊断证明书</w:t>
            </w:r>
            <w:r>
              <w:rPr>
                <w:rFonts w:hint="eastAsia" w:ascii="宋体" w:hAnsi="宋体" w:eastAsia="宋体" w:cs="宋体"/>
                <w:color w:val="auto"/>
                <w:spacing w:val="0"/>
                <w:sz w:val="24"/>
                <w:highlight w:val="none"/>
                <w:lang w:eastAsia="zh-CN"/>
              </w:rPr>
              <w:t>）</w:t>
            </w:r>
          </w:p>
        </w:tc>
        <w:tc>
          <w:tcPr>
            <w:tcW w:w="1637" w:type="dxa"/>
            <w:noWrap w:val="0"/>
            <w:vAlign w:val="center"/>
          </w:tcPr>
          <w:p w14:paraId="18CC6F85">
            <w:pPr>
              <w:pStyle w:val="521"/>
              <w:keepNext w:val="0"/>
              <w:keepLines w:val="0"/>
              <w:pageBreakBefore w:val="0"/>
              <w:widowControl w:val="0"/>
              <w:shd w:val="clear" w:color="auto" w:fill="auto"/>
              <w:spacing w:line="240" w:lineRule="auto"/>
              <w:ind w:left="0" w:right="0" w:firstLine="0"/>
              <w:jc w:val="center"/>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lang w:val="en-US" w:eastAsia="zh-CN"/>
              </w:rPr>
              <w:t>16</w:t>
            </w:r>
            <w:r>
              <w:rPr>
                <w:rFonts w:hint="eastAsia" w:ascii="宋体" w:hAnsi="宋体" w:eastAsia="宋体" w:cs="宋体"/>
                <w:color w:val="auto"/>
                <w:spacing w:val="0"/>
                <w:sz w:val="24"/>
                <w:highlight w:val="none"/>
              </w:rPr>
              <w:t>000元</w:t>
            </w:r>
          </w:p>
        </w:tc>
      </w:tr>
      <w:tr w14:paraId="46974D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jc w:val="center"/>
        </w:trPr>
        <w:tc>
          <w:tcPr>
            <w:tcW w:w="7156" w:type="dxa"/>
            <w:gridSpan w:val="2"/>
            <w:noWrap w:val="0"/>
            <w:vAlign w:val="center"/>
          </w:tcPr>
          <w:p w14:paraId="166F118A">
            <w:pPr>
              <w:pStyle w:val="521"/>
              <w:keepNext w:val="0"/>
              <w:keepLines w:val="0"/>
              <w:pageBreakBefore w:val="0"/>
              <w:widowControl w:val="0"/>
              <w:shd w:val="clear" w:color="auto" w:fill="auto"/>
              <w:spacing w:line="240" w:lineRule="auto"/>
              <w:ind w:left="0" w:right="0" w:firstLine="0"/>
              <w:jc w:val="center"/>
              <w:rPr>
                <w:rFonts w:ascii="宋体" w:hAnsi="宋体" w:eastAsia="宋体" w:cs="宋体"/>
                <w:color w:val="auto"/>
                <w:spacing w:val="0"/>
                <w:sz w:val="24"/>
                <w:highlight w:val="none"/>
              </w:rPr>
            </w:pPr>
            <w:r>
              <w:rPr>
                <w:rFonts w:hint="eastAsia" w:ascii="宋体" w:hAnsi="宋体" w:eastAsia="宋体" w:cs="宋体"/>
                <w:color w:val="auto"/>
                <w:spacing w:val="0"/>
                <w:sz w:val="24"/>
                <w:highlight w:val="none"/>
              </w:rPr>
              <w:t>意外残疾</w:t>
            </w:r>
          </w:p>
          <w:p w14:paraId="24418025">
            <w:pPr>
              <w:pStyle w:val="521"/>
              <w:keepNext w:val="0"/>
              <w:keepLines w:val="0"/>
              <w:pageBreakBefore w:val="0"/>
              <w:widowControl w:val="0"/>
              <w:shd w:val="clear" w:color="auto" w:fill="auto"/>
              <w:spacing w:line="240" w:lineRule="auto"/>
              <w:ind w:left="0" w:right="0" w:firstLine="0"/>
              <w:jc w:val="center"/>
              <w:rPr>
                <w:rFonts w:ascii="宋体" w:hAnsi="宋体" w:eastAsia="宋体" w:cs="宋体"/>
                <w:color w:val="auto"/>
                <w:spacing w:val="0"/>
                <w:sz w:val="24"/>
                <w:highlight w:val="none"/>
              </w:rPr>
            </w:pPr>
            <w:r>
              <w:rPr>
                <w:rFonts w:hint="eastAsia" w:ascii="宋体" w:hAnsi="宋体" w:eastAsia="宋体" w:cs="宋体"/>
                <w:color w:val="auto"/>
                <w:spacing w:val="0"/>
                <w:sz w:val="24"/>
                <w:highlight w:val="none"/>
              </w:rPr>
              <w:t>（根据《人身保险伤残评定标准</w:t>
            </w:r>
            <w:r>
              <w:rPr>
                <w:rFonts w:hint="eastAsia" w:ascii="宋体" w:hAnsi="宋体" w:eastAsia="宋体" w:cs="宋体"/>
                <w:color w:val="auto"/>
                <w:spacing w:val="0"/>
                <w:sz w:val="24"/>
                <w:highlight w:val="none"/>
                <w:lang w:eastAsia="zh-CN"/>
              </w:rPr>
              <w:t>（</w:t>
            </w:r>
            <w:r>
              <w:rPr>
                <w:rFonts w:hint="eastAsia" w:ascii="宋体" w:hAnsi="宋体" w:eastAsia="宋体" w:cs="宋体"/>
                <w:color w:val="auto"/>
                <w:spacing w:val="0"/>
                <w:sz w:val="24"/>
                <w:highlight w:val="none"/>
              </w:rPr>
              <w:t>行业标准</w:t>
            </w:r>
            <w:r>
              <w:rPr>
                <w:rFonts w:hint="eastAsia" w:ascii="宋体" w:hAnsi="宋体" w:eastAsia="宋体" w:cs="宋体"/>
                <w:color w:val="auto"/>
                <w:spacing w:val="0"/>
                <w:sz w:val="24"/>
                <w:highlight w:val="none"/>
                <w:lang w:eastAsia="zh-CN"/>
              </w:rPr>
              <w:t>）</w:t>
            </w:r>
            <w:r>
              <w:rPr>
                <w:rFonts w:hint="eastAsia" w:ascii="宋体" w:hAnsi="宋体" w:eastAsia="宋体" w:cs="宋体"/>
                <w:color w:val="auto"/>
                <w:spacing w:val="0"/>
                <w:sz w:val="24"/>
                <w:highlight w:val="none"/>
              </w:rPr>
              <w:t>》进行赔付）</w:t>
            </w:r>
          </w:p>
        </w:tc>
        <w:tc>
          <w:tcPr>
            <w:tcW w:w="1637" w:type="dxa"/>
            <w:tcBorders>
              <w:top w:val="nil"/>
            </w:tcBorders>
            <w:noWrap w:val="0"/>
            <w:vAlign w:val="center"/>
          </w:tcPr>
          <w:p w14:paraId="29522D4D">
            <w:pPr>
              <w:keepNext w:val="0"/>
              <w:keepLines w:val="0"/>
              <w:pageBreakBefore w:val="0"/>
              <w:widowControl w:val="0"/>
              <w:shd w:val="clear" w:color="auto" w:fill="auto"/>
              <w:spacing w:line="240" w:lineRule="auto"/>
              <w:ind w:left="0" w:right="0" w:firstLine="0"/>
              <w:jc w:val="center"/>
              <w:rPr>
                <w:rFonts w:ascii="宋体" w:hAnsi="宋体" w:cs="宋体"/>
                <w:color w:val="auto"/>
                <w:spacing w:val="0"/>
                <w:sz w:val="2"/>
                <w:szCs w:val="2"/>
                <w:highlight w:val="none"/>
              </w:rPr>
            </w:pPr>
            <w:r>
              <w:rPr>
                <w:rFonts w:hint="eastAsia" w:ascii="宋体" w:hAnsi="宋体" w:eastAsia="宋体" w:cs="宋体"/>
                <w:color w:val="auto"/>
                <w:spacing w:val="0"/>
                <w:sz w:val="24"/>
                <w:highlight w:val="none"/>
                <w:lang w:val="en-US" w:eastAsia="zh-CN"/>
              </w:rPr>
              <w:t>16</w:t>
            </w:r>
            <w:r>
              <w:rPr>
                <w:rFonts w:hint="eastAsia" w:ascii="宋体" w:hAnsi="宋体" w:eastAsia="宋体" w:cs="宋体"/>
                <w:color w:val="auto"/>
                <w:spacing w:val="0"/>
                <w:sz w:val="24"/>
                <w:highlight w:val="none"/>
              </w:rPr>
              <w:t>000元</w:t>
            </w:r>
          </w:p>
        </w:tc>
      </w:tr>
      <w:tr w14:paraId="7EAB3E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3" w:hRule="atLeast"/>
          <w:jc w:val="center"/>
        </w:trPr>
        <w:tc>
          <w:tcPr>
            <w:tcW w:w="7156" w:type="dxa"/>
            <w:gridSpan w:val="2"/>
            <w:noWrap w:val="0"/>
            <w:vAlign w:val="center"/>
          </w:tcPr>
          <w:p w14:paraId="71CE3D1B">
            <w:pPr>
              <w:pStyle w:val="521"/>
              <w:keepNext w:val="0"/>
              <w:keepLines w:val="0"/>
              <w:pageBreakBefore w:val="0"/>
              <w:widowControl w:val="0"/>
              <w:shd w:val="clear" w:color="auto" w:fill="auto"/>
              <w:spacing w:line="240" w:lineRule="auto"/>
              <w:ind w:left="0" w:right="0" w:firstLine="0"/>
              <w:jc w:val="center"/>
              <w:rPr>
                <w:rFonts w:ascii="宋体" w:hAnsi="宋体" w:eastAsia="宋体" w:cs="宋体"/>
                <w:color w:val="auto"/>
                <w:spacing w:val="0"/>
                <w:sz w:val="24"/>
                <w:highlight w:val="none"/>
              </w:rPr>
            </w:pPr>
            <w:r>
              <w:rPr>
                <w:rFonts w:hint="eastAsia" w:ascii="宋体" w:hAnsi="宋体" w:eastAsia="宋体" w:cs="宋体"/>
                <w:color w:val="auto"/>
                <w:spacing w:val="0"/>
                <w:sz w:val="24"/>
                <w:highlight w:val="none"/>
              </w:rPr>
              <w:t>意外住院津贴</w:t>
            </w:r>
          </w:p>
          <w:p w14:paraId="281049C9">
            <w:pPr>
              <w:pStyle w:val="521"/>
              <w:keepNext w:val="0"/>
              <w:keepLines w:val="0"/>
              <w:pageBreakBefore w:val="0"/>
              <w:widowControl w:val="0"/>
              <w:shd w:val="clear" w:color="auto" w:fill="auto"/>
              <w:spacing w:line="240" w:lineRule="auto"/>
              <w:ind w:left="0" w:right="0" w:firstLine="0"/>
              <w:jc w:val="center"/>
              <w:rPr>
                <w:rFonts w:ascii="宋体" w:hAnsi="宋体" w:eastAsia="宋体" w:cs="宋体"/>
                <w:color w:val="auto"/>
                <w:spacing w:val="0"/>
                <w:sz w:val="24"/>
                <w:highlight w:val="none"/>
              </w:rPr>
            </w:pPr>
            <w:r>
              <w:rPr>
                <w:rFonts w:hint="eastAsia" w:ascii="宋体" w:hAnsi="宋体" w:eastAsia="宋体" w:cs="宋体"/>
                <w:color w:val="auto"/>
                <w:spacing w:val="0"/>
                <w:sz w:val="24"/>
                <w:highlight w:val="none"/>
              </w:rPr>
              <w:t>（单次住院以 90 日为限，累计住院以 180 日为限）</w:t>
            </w:r>
          </w:p>
        </w:tc>
        <w:tc>
          <w:tcPr>
            <w:tcW w:w="1637" w:type="dxa"/>
            <w:noWrap w:val="0"/>
            <w:vAlign w:val="center"/>
          </w:tcPr>
          <w:p w14:paraId="1BE8A394">
            <w:pPr>
              <w:pStyle w:val="521"/>
              <w:keepNext w:val="0"/>
              <w:keepLines w:val="0"/>
              <w:pageBreakBefore w:val="0"/>
              <w:widowControl w:val="0"/>
              <w:shd w:val="clear" w:color="auto" w:fill="auto"/>
              <w:spacing w:line="240" w:lineRule="auto"/>
              <w:ind w:left="0" w:right="0" w:firstLine="0"/>
              <w:jc w:val="center"/>
              <w:rPr>
                <w:rFonts w:ascii="宋体" w:hAnsi="宋体" w:eastAsia="宋体" w:cs="宋体"/>
                <w:color w:val="auto"/>
                <w:spacing w:val="0"/>
                <w:sz w:val="24"/>
                <w:highlight w:val="none"/>
              </w:rPr>
            </w:pPr>
            <w:r>
              <w:rPr>
                <w:rFonts w:hint="eastAsia" w:ascii="宋体" w:hAnsi="宋体" w:eastAsia="宋体" w:cs="宋体"/>
                <w:color w:val="auto"/>
                <w:spacing w:val="0"/>
                <w:sz w:val="24"/>
                <w:highlight w:val="none"/>
                <w:lang w:val="en-US" w:eastAsia="zh-CN"/>
              </w:rPr>
              <w:t>48</w:t>
            </w:r>
            <w:r>
              <w:rPr>
                <w:rFonts w:hint="eastAsia" w:ascii="宋体" w:hAnsi="宋体" w:eastAsia="宋体" w:cs="宋体"/>
                <w:color w:val="auto"/>
                <w:spacing w:val="0"/>
                <w:sz w:val="24"/>
                <w:highlight w:val="none"/>
              </w:rPr>
              <w:t>元/天</w:t>
            </w:r>
          </w:p>
        </w:tc>
      </w:tr>
      <w:tr w14:paraId="1134B4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2" w:hRule="atLeast"/>
          <w:jc w:val="center"/>
        </w:trPr>
        <w:tc>
          <w:tcPr>
            <w:tcW w:w="7156" w:type="dxa"/>
            <w:gridSpan w:val="2"/>
            <w:noWrap w:val="0"/>
            <w:vAlign w:val="center"/>
          </w:tcPr>
          <w:p w14:paraId="58425740">
            <w:pPr>
              <w:pStyle w:val="521"/>
              <w:keepNext w:val="0"/>
              <w:keepLines w:val="0"/>
              <w:pageBreakBefore w:val="0"/>
              <w:widowControl w:val="0"/>
              <w:shd w:val="clear" w:color="auto" w:fill="auto"/>
              <w:spacing w:line="240" w:lineRule="auto"/>
              <w:ind w:left="0" w:right="0" w:firstLine="0"/>
              <w:jc w:val="center"/>
              <w:rPr>
                <w:rFonts w:ascii="宋体" w:hAnsi="宋体" w:eastAsia="宋体" w:cs="宋体"/>
                <w:color w:val="auto"/>
                <w:spacing w:val="0"/>
                <w:sz w:val="24"/>
                <w:highlight w:val="none"/>
              </w:rPr>
            </w:pPr>
            <w:r>
              <w:rPr>
                <w:rFonts w:hint="eastAsia" w:ascii="宋体" w:hAnsi="宋体" w:eastAsia="宋体" w:cs="宋体"/>
                <w:color w:val="auto"/>
                <w:spacing w:val="0"/>
                <w:sz w:val="24"/>
                <w:highlight w:val="none"/>
              </w:rPr>
              <w:t>骨折津贴</w:t>
            </w:r>
          </w:p>
          <w:p w14:paraId="59902007">
            <w:pPr>
              <w:pStyle w:val="521"/>
              <w:keepNext w:val="0"/>
              <w:keepLines w:val="0"/>
              <w:pageBreakBefore w:val="0"/>
              <w:widowControl w:val="0"/>
              <w:shd w:val="clear" w:color="auto" w:fill="auto"/>
              <w:spacing w:line="240" w:lineRule="auto"/>
              <w:ind w:left="0" w:right="0" w:firstLine="0"/>
              <w:jc w:val="center"/>
              <w:rPr>
                <w:rFonts w:ascii="宋体" w:hAnsi="宋体" w:eastAsia="宋体" w:cs="宋体"/>
                <w:color w:val="auto"/>
                <w:spacing w:val="0"/>
                <w:sz w:val="24"/>
                <w:highlight w:val="none"/>
              </w:rPr>
            </w:pPr>
            <w:r>
              <w:rPr>
                <w:rFonts w:hint="eastAsia" w:ascii="宋体" w:hAnsi="宋体" w:eastAsia="宋体" w:cs="宋体"/>
                <w:color w:val="auto"/>
                <w:spacing w:val="0"/>
                <w:sz w:val="24"/>
                <w:highlight w:val="none"/>
              </w:rPr>
              <w:t>（根据骨折部位，在 400-</w:t>
            </w:r>
            <w:r>
              <w:rPr>
                <w:rFonts w:hint="eastAsia" w:ascii="宋体" w:hAnsi="宋体" w:eastAsia="宋体" w:cs="宋体"/>
                <w:color w:val="auto"/>
                <w:spacing w:val="0"/>
                <w:sz w:val="24"/>
                <w:highlight w:val="none"/>
                <w:lang w:val="en-US" w:eastAsia="zh-CN"/>
              </w:rPr>
              <w:t>10</w:t>
            </w:r>
            <w:r>
              <w:rPr>
                <w:rFonts w:hint="eastAsia" w:ascii="宋体" w:hAnsi="宋体" w:eastAsia="宋体" w:cs="宋体"/>
                <w:color w:val="auto"/>
                <w:spacing w:val="0"/>
                <w:sz w:val="24"/>
                <w:highlight w:val="none"/>
              </w:rPr>
              <w:t>00 元范围内进行赔付）</w:t>
            </w:r>
          </w:p>
        </w:tc>
        <w:tc>
          <w:tcPr>
            <w:tcW w:w="1637" w:type="dxa"/>
            <w:noWrap w:val="0"/>
            <w:vAlign w:val="center"/>
          </w:tcPr>
          <w:p w14:paraId="35A4027B">
            <w:pPr>
              <w:pStyle w:val="521"/>
              <w:keepNext w:val="0"/>
              <w:keepLines w:val="0"/>
              <w:pageBreakBefore w:val="0"/>
              <w:widowControl w:val="0"/>
              <w:shd w:val="clear" w:color="auto" w:fill="auto"/>
              <w:spacing w:line="240" w:lineRule="auto"/>
              <w:ind w:left="0" w:right="0" w:firstLine="0"/>
              <w:jc w:val="center"/>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lang w:val="en-US" w:eastAsia="zh-CN"/>
              </w:rPr>
              <w:t>10</w:t>
            </w:r>
            <w:r>
              <w:rPr>
                <w:rFonts w:hint="eastAsia" w:ascii="宋体" w:hAnsi="宋体" w:eastAsia="宋体" w:cs="宋体"/>
                <w:color w:val="auto"/>
                <w:spacing w:val="0"/>
                <w:sz w:val="24"/>
                <w:highlight w:val="none"/>
              </w:rPr>
              <w:t>00元</w:t>
            </w:r>
          </w:p>
        </w:tc>
      </w:tr>
      <w:tr w14:paraId="1AB92E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2" w:hRule="atLeast"/>
          <w:jc w:val="center"/>
        </w:trPr>
        <w:tc>
          <w:tcPr>
            <w:tcW w:w="7156" w:type="dxa"/>
            <w:gridSpan w:val="2"/>
            <w:noWrap w:val="0"/>
            <w:vAlign w:val="center"/>
          </w:tcPr>
          <w:p w14:paraId="12E21B84">
            <w:pPr>
              <w:pStyle w:val="521"/>
              <w:keepNext w:val="0"/>
              <w:keepLines w:val="0"/>
              <w:pageBreakBefore w:val="0"/>
              <w:widowControl w:val="0"/>
              <w:shd w:val="clear" w:color="auto" w:fill="auto"/>
              <w:spacing w:line="240" w:lineRule="auto"/>
              <w:ind w:left="0" w:right="0" w:firstLine="0"/>
              <w:jc w:val="center"/>
              <w:rPr>
                <w:rFonts w:ascii="宋体" w:hAnsi="宋体" w:eastAsia="宋体" w:cs="宋体"/>
                <w:color w:val="auto"/>
                <w:spacing w:val="0"/>
                <w:sz w:val="24"/>
                <w:highlight w:val="none"/>
              </w:rPr>
            </w:pPr>
            <w:r>
              <w:rPr>
                <w:rFonts w:hint="eastAsia" w:ascii="宋体" w:hAnsi="宋体" w:eastAsia="宋体" w:cs="宋体"/>
                <w:color w:val="auto"/>
                <w:spacing w:val="0"/>
                <w:sz w:val="24"/>
                <w:highlight w:val="none"/>
                <w:lang w:eastAsia="zh-CN"/>
              </w:rPr>
              <w:t>狂犬病疫苗</w:t>
            </w:r>
            <w:r>
              <w:rPr>
                <w:rFonts w:hint="eastAsia" w:ascii="宋体" w:hAnsi="宋体" w:eastAsia="宋体" w:cs="宋体"/>
                <w:color w:val="auto"/>
                <w:spacing w:val="0"/>
                <w:sz w:val="24"/>
                <w:highlight w:val="none"/>
              </w:rPr>
              <w:t>津贴</w:t>
            </w:r>
          </w:p>
        </w:tc>
        <w:tc>
          <w:tcPr>
            <w:tcW w:w="1637" w:type="dxa"/>
            <w:noWrap w:val="0"/>
            <w:vAlign w:val="center"/>
          </w:tcPr>
          <w:p w14:paraId="50D9421E">
            <w:pPr>
              <w:pStyle w:val="521"/>
              <w:keepNext w:val="0"/>
              <w:keepLines w:val="0"/>
              <w:pageBreakBefore w:val="0"/>
              <w:widowControl w:val="0"/>
              <w:shd w:val="clear" w:color="auto" w:fill="auto"/>
              <w:spacing w:line="240" w:lineRule="auto"/>
              <w:ind w:left="0" w:right="0" w:firstLine="0"/>
              <w:jc w:val="center"/>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lang w:val="en-US" w:eastAsia="zh-CN"/>
              </w:rPr>
              <w:t>4</w:t>
            </w:r>
            <w:r>
              <w:rPr>
                <w:rFonts w:hint="eastAsia" w:ascii="宋体" w:hAnsi="宋体" w:eastAsia="宋体" w:cs="宋体"/>
                <w:color w:val="auto"/>
                <w:spacing w:val="0"/>
                <w:sz w:val="24"/>
                <w:highlight w:val="none"/>
              </w:rPr>
              <w:t>00元</w:t>
            </w:r>
          </w:p>
        </w:tc>
      </w:tr>
      <w:tr w14:paraId="18993D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jc w:val="center"/>
        </w:trPr>
        <w:tc>
          <w:tcPr>
            <w:tcW w:w="7156" w:type="dxa"/>
            <w:gridSpan w:val="2"/>
            <w:noWrap w:val="0"/>
            <w:vAlign w:val="center"/>
          </w:tcPr>
          <w:p w14:paraId="6F6AE8CD">
            <w:pPr>
              <w:pStyle w:val="521"/>
              <w:keepNext w:val="0"/>
              <w:keepLines w:val="0"/>
              <w:pageBreakBefore w:val="0"/>
              <w:widowControl w:val="0"/>
              <w:shd w:val="clear" w:color="auto" w:fill="auto"/>
              <w:spacing w:line="240" w:lineRule="auto"/>
              <w:ind w:left="0" w:right="0" w:firstLine="0"/>
              <w:jc w:val="center"/>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门诊伤口缝合、清创补贴</w:t>
            </w:r>
          </w:p>
          <w:p w14:paraId="1EC5D98D">
            <w:pPr>
              <w:pStyle w:val="521"/>
              <w:keepNext w:val="0"/>
              <w:keepLines w:val="0"/>
              <w:pageBreakBefore w:val="0"/>
              <w:widowControl w:val="0"/>
              <w:shd w:val="clear" w:color="auto" w:fill="auto"/>
              <w:spacing w:line="240" w:lineRule="auto"/>
              <w:ind w:left="0" w:right="0" w:firstLine="0"/>
              <w:jc w:val="center"/>
              <w:rPr>
                <w:rFonts w:ascii="宋体" w:hAnsi="宋体" w:eastAsia="宋体" w:cs="宋体"/>
                <w:color w:val="auto"/>
                <w:spacing w:val="0"/>
                <w:sz w:val="24"/>
                <w:highlight w:val="none"/>
              </w:rPr>
            </w:pPr>
            <w:r>
              <w:rPr>
                <w:rFonts w:hint="eastAsia" w:ascii="宋体" w:hAnsi="宋体" w:eastAsia="宋体" w:cs="宋体"/>
                <w:color w:val="auto"/>
                <w:spacing w:val="0"/>
                <w:sz w:val="24"/>
                <w:highlight w:val="none"/>
                <w:lang w:eastAsia="zh-CN"/>
              </w:rPr>
              <w:t>（</w:t>
            </w:r>
            <w:r>
              <w:rPr>
                <w:rFonts w:hint="eastAsia" w:ascii="宋体" w:hAnsi="宋体" w:eastAsia="宋体" w:cs="宋体"/>
                <w:color w:val="auto"/>
                <w:spacing w:val="0"/>
                <w:sz w:val="24"/>
                <w:highlight w:val="none"/>
              </w:rPr>
              <w:t>清创 200 元为限、伤口缝合 500 元为限</w:t>
            </w:r>
            <w:r>
              <w:rPr>
                <w:rFonts w:hint="eastAsia" w:ascii="宋体" w:hAnsi="宋体" w:eastAsia="宋体" w:cs="宋体"/>
                <w:color w:val="auto"/>
                <w:spacing w:val="0"/>
                <w:sz w:val="24"/>
                <w:highlight w:val="none"/>
                <w:lang w:eastAsia="zh-CN"/>
              </w:rPr>
              <w:t>）</w:t>
            </w:r>
          </w:p>
        </w:tc>
        <w:tc>
          <w:tcPr>
            <w:tcW w:w="1637" w:type="dxa"/>
            <w:noWrap w:val="0"/>
            <w:vAlign w:val="center"/>
          </w:tcPr>
          <w:p w14:paraId="4DDAC2A1">
            <w:pPr>
              <w:pStyle w:val="521"/>
              <w:keepNext w:val="0"/>
              <w:keepLines w:val="0"/>
              <w:pageBreakBefore w:val="0"/>
              <w:widowControl w:val="0"/>
              <w:shd w:val="clear" w:color="auto" w:fill="auto"/>
              <w:spacing w:line="240" w:lineRule="auto"/>
              <w:ind w:left="0" w:right="0" w:firstLine="0"/>
              <w:jc w:val="center"/>
              <w:rPr>
                <w:rFonts w:hint="default" w:ascii="宋体" w:hAnsi="宋体" w:eastAsia="宋体" w:cs="宋体"/>
                <w:color w:val="auto"/>
                <w:spacing w:val="0"/>
                <w:sz w:val="24"/>
                <w:highlight w:val="none"/>
                <w:lang w:val="en-US" w:eastAsia="zh-CN"/>
              </w:rPr>
            </w:pPr>
            <w:r>
              <w:rPr>
                <w:rFonts w:hint="eastAsia" w:ascii="宋体" w:hAnsi="宋体" w:eastAsia="宋体" w:cs="宋体"/>
                <w:color w:val="auto"/>
                <w:spacing w:val="0"/>
                <w:sz w:val="24"/>
                <w:highlight w:val="none"/>
                <w:lang w:val="en-US" w:eastAsia="zh-CN"/>
              </w:rPr>
              <w:t>700元</w:t>
            </w:r>
          </w:p>
        </w:tc>
      </w:tr>
      <w:tr w14:paraId="678A24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jc w:val="center"/>
        </w:trPr>
        <w:tc>
          <w:tcPr>
            <w:tcW w:w="7156" w:type="dxa"/>
            <w:gridSpan w:val="2"/>
            <w:noWrap w:val="0"/>
            <w:vAlign w:val="center"/>
          </w:tcPr>
          <w:p w14:paraId="265C9F29">
            <w:pPr>
              <w:pStyle w:val="521"/>
              <w:keepNext w:val="0"/>
              <w:keepLines w:val="0"/>
              <w:pageBreakBefore w:val="0"/>
              <w:widowControl w:val="0"/>
              <w:shd w:val="clear" w:color="auto" w:fill="auto"/>
              <w:spacing w:line="240" w:lineRule="auto"/>
              <w:ind w:left="0" w:right="0" w:firstLine="0"/>
              <w:jc w:val="center"/>
              <w:rPr>
                <w:rFonts w:ascii="宋体" w:hAnsi="宋体" w:eastAsia="宋体" w:cs="宋体"/>
                <w:color w:val="auto"/>
                <w:spacing w:val="0"/>
                <w:sz w:val="24"/>
                <w:highlight w:val="none"/>
              </w:rPr>
            </w:pPr>
            <w:r>
              <w:rPr>
                <w:rFonts w:hint="eastAsia" w:ascii="宋体" w:hAnsi="宋体" w:eastAsia="宋体" w:cs="宋体"/>
                <w:bCs/>
                <w:color w:val="auto"/>
                <w:spacing w:val="0"/>
                <w:sz w:val="24"/>
                <w:szCs w:val="24"/>
                <w:highlight w:val="none"/>
                <w:lang w:val="en-US" w:eastAsia="zh-CN"/>
              </w:rPr>
              <w:t>疾病救护车津贴（每年限一次）</w:t>
            </w:r>
          </w:p>
        </w:tc>
        <w:tc>
          <w:tcPr>
            <w:tcW w:w="1637" w:type="dxa"/>
            <w:noWrap w:val="0"/>
            <w:vAlign w:val="center"/>
          </w:tcPr>
          <w:p w14:paraId="12174600">
            <w:pPr>
              <w:pStyle w:val="521"/>
              <w:keepNext w:val="0"/>
              <w:keepLines w:val="0"/>
              <w:pageBreakBefore w:val="0"/>
              <w:widowControl w:val="0"/>
              <w:shd w:val="clear" w:color="auto" w:fill="auto"/>
              <w:spacing w:line="240" w:lineRule="auto"/>
              <w:ind w:left="0" w:right="0" w:firstLine="0"/>
              <w:jc w:val="center"/>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lang w:val="en-US" w:eastAsia="zh-CN"/>
              </w:rPr>
              <w:t>1</w:t>
            </w:r>
            <w:r>
              <w:rPr>
                <w:rFonts w:hint="eastAsia" w:ascii="宋体" w:hAnsi="宋体" w:eastAsia="宋体" w:cs="宋体"/>
                <w:color w:val="auto"/>
                <w:spacing w:val="0"/>
                <w:sz w:val="24"/>
                <w:highlight w:val="none"/>
              </w:rPr>
              <w:t>00元</w:t>
            </w:r>
          </w:p>
        </w:tc>
      </w:tr>
      <w:tr w14:paraId="58CAB2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jc w:val="center"/>
        </w:trPr>
        <w:tc>
          <w:tcPr>
            <w:tcW w:w="7156" w:type="dxa"/>
            <w:gridSpan w:val="2"/>
            <w:noWrap w:val="0"/>
            <w:vAlign w:val="center"/>
          </w:tcPr>
          <w:p w14:paraId="054FB379">
            <w:pPr>
              <w:pStyle w:val="521"/>
              <w:keepNext w:val="0"/>
              <w:keepLines w:val="0"/>
              <w:pageBreakBefore w:val="0"/>
              <w:widowControl w:val="0"/>
              <w:shd w:val="clear" w:color="auto" w:fill="auto"/>
              <w:spacing w:line="240" w:lineRule="auto"/>
              <w:ind w:left="0" w:right="0" w:firstLine="0"/>
              <w:jc w:val="center"/>
              <w:rPr>
                <w:rFonts w:hint="eastAsia" w:ascii="宋体" w:hAnsi="宋体" w:eastAsia="宋体" w:cs="宋体"/>
                <w:color w:val="auto"/>
                <w:spacing w:val="0"/>
                <w:sz w:val="24"/>
                <w:szCs w:val="24"/>
                <w:highlight w:val="none"/>
                <w:lang w:val="zh-CN" w:eastAsia="zh-CN" w:bidi="zh-CN"/>
              </w:rPr>
            </w:pPr>
            <w:r>
              <w:rPr>
                <w:rFonts w:hint="eastAsia" w:ascii="宋体" w:hAnsi="宋体" w:eastAsia="宋体" w:cs="宋体"/>
                <w:bCs/>
                <w:color w:val="auto"/>
                <w:spacing w:val="0"/>
                <w:sz w:val="24"/>
                <w:szCs w:val="24"/>
                <w:highlight w:val="none"/>
                <w:lang w:val="en-US" w:eastAsia="zh-CN"/>
              </w:rPr>
              <w:t>意外救护车津贴（每年限一次）</w:t>
            </w:r>
          </w:p>
        </w:tc>
        <w:tc>
          <w:tcPr>
            <w:tcW w:w="1637" w:type="dxa"/>
            <w:noWrap w:val="0"/>
            <w:vAlign w:val="center"/>
          </w:tcPr>
          <w:p w14:paraId="3320176C">
            <w:pPr>
              <w:pStyle w:val="521"/>
              <w:keepNext w:val="0"/>
              <w:keepLines w:val="0"/>
              <w:pageBreakBefore w:val="0"/>
              <w:widowControl w:val="0"/>
              <w:shd w:val="clear" w:color="auto" w:fill="auto"/>
              <w:spacing w:line="240" w:lineRule="auto"/>
              <w:ind w:left="0" w:right="0" w:firstLine="0"/>
              <w:jc w:val="center"/>
              <w:rPr>
                <w:rFonts w:hint="eastAsia" w:ascii="宋体" w:hAnsi="宋体" w:eastAsia="宋体" w:cs="宋体"/>
                <w:color w:val="auto"/>
                <w:spacing w:val="0"/>
                <w:sz w:val="24"/>
                <w:szCs w:val="24"/>
                <w:highlight w:val="none"/>
                <w:lang w:val="zh-CN" w:eastAsia="zh-CN" w:bidi="zh-CN"/>
              </w:rPr>
            </w:pPr>
            <w:r>
              <w:rPr>
                <w:rFonts w:hint="eastAsia" w:ascii="宋体" w:hAnsi="宋体" w:eastAsia="宋体" w:cs="宋体"/>
                <w:color w:val="auto"/>
                <w:spacing w:val="0"/>
                <w:sz w:val="24"/>
                <w:highlight w:val="none"/>
                <w:lang w:val="en-US" w:eastAsia="zh-CN"/>
              </w:rPr>
              <w:t>40</w:t>
            </w:r>
            <w:r>
              <w:rPr>
                <w:rFonts w:hint="eastAsia" w:ascii="宋体" w:hAnsi="宋体" w:eastAsia="宋体" w:cs="宋体"/>
                <w:color w:val="auto"/>
                <w:spacing w:val="0"/>
                <w:sz w:val="24"/>
                <w:highlight w:val="none"/>
              </w:rPr>
              <w:t>0元</w:t>
            </w:r>
          </w:p>
        </w:tc>
      </w:tr>
      <w:tr w14:paraId="700B6A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jc w:val="center"/>
        </w:trPr>
        <w:tc>
          <w:tcPr>
            <w:tcW w:w="7156" w:type="dxa"/>
            <w:gridSpan w:val="2"/>
            <w:noWrap w:val="0"/>
            <w:vAlign w:val="center"/>
          </w:tcPr>
          <w:p w14:paraId="7292BD0B">
            <w:pPr>
              <w:pStyle w:val="521"/>
              <w:keepNext w:val="0"/>
              <w:keepLines w:val="0"/>
              <w:pageBreakBefore w:val="0"/>
              <w:widowControl w:val="0"/>
              <w:shd w:val="clear" w:color="auto" w:fill="auto"/>
              <w:spacing w:line="240" w:lineRule="auto"/>
              <w:ind w:left="0" w:right="0" w:firstLine="0"/>
              <w:jc w:val="center"/>
              <w:rPr>
                <w:rFonts w:ascii="宋体" w:hAnsi="宋体" w:eastAsia="宋体" w:cs="宋体"/>
                <w:color w:val="auto"/>
                <w:spacing w:val="0"/>
                <w:sz w:val="24"/>
                <w:highlight w:val="none"/>
              </w:rPr>
            </w:pPr>
            <w:r>
              <w:rPr>
                <w:rFonts w:hint="eastAsia" w:ascii="宋体" w:hAnsi="宋体" w:eastAsia="宋体" w:cs="宋体"/>
                <w:color w:val="auto"/>
                <w:spacing w:val="0"/>
                <w:sz w:val="24"/>
                <w:highlight w:val="none"/>
              </w:rPr>
              <w:t>意外门诊医疗</w:t>
            </w:r>
          </w:p>
          <w:p w14:paraId="64C80191">
            <w:pPr>
              <w:pStyle w:val="521"/>
              <w:keepNext w:val="0"/>
              <w:keepLines w:val="0"/>
              <w:pageBreakBefore w:val="0"/>
              <w:widowControl w:val="0"/>
              <w:shd w:val="clear" w:color="auto" w:fill="auto"/>
              <w:spacing w:line="240" w:lineRule="auto"/>
              <w:ind w:left="0" w:right="0" w:firstLine="0"/>
              <w:jc w:val="center"/>
              <w:rPr>
                <w:rFonts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（免赔额 </w:t>
            </w:r>
            <w:r>
              <w:rPr>
                <w:rFonts w:hint="eastAsia" w:ascii="宋体" w:hAnsi="宋体" w:eastAsia="宋体" w:cs="宋体"/>
                <w:color w:val="auto"/>
                <w:spacing w:val="0"/>
                <w:sz w:val="24"/>
                <w:highlight w:val="none"/>
                <w:lang w:val="en-US" w:eastAsia="zh-CN"/>
              </w:rPr>
              <w:t>100</w:t>
            </w:r>
            <w:r>
              <w:rPr>
                <w:rFonts w:hint="eastAsia" w:ascii="宋体" w:hAnsi="宋体" w:eastAsia="宋体" w:cs="宋体"/>
                <w:color w:val="auto"/>
                <w:spacing w:val="0"/>
                <w:sz w:val="24"/>
                <w:highlight w:val="none"/>
              </w:rPr>
              <w:t xml:space="preserve"> 元，赔付比例 90%）</w:t>
            </w:r>
          </w:p>
        </w:tc>
        <w:tc>
          <w:tcPr>
            <w:tcW w:w="1637" w:type="dxa"/>
            <w:noWrap w:val="0"/>
            <w:vAlign w:val="center"/>
          </w:tcPr>
          <w:p w14:paraId="44FC2289">
            <w:pPr>
              <w:pStyle w:val="521"/>
              <w:keepNext w:val="0"/>
              <w:keepLines w:val="0"/>
              <w:pageBreakBefore w:val="0"/>
              <w:widowControl w:val="0"/>
              <w:shd w:val="clear" w:color="auto" w:fill="auto"/>
              <w:spacing w:line="240" w:lineRule="auto"/>
              <w:ind w:left="0" w:right="0" w:firstLine="0"/>
              <w:jc w:val="center"/>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lang w:val="en-US" w:eastAsia="zh-CN"/>
              </w:rPr>
              <w:t>20</w:t>
            </w:r>
            <w:r>
              <w:rPr>
                <w:rFonts w:hint="eastAsia" w:ascii="宋体" w:hAnsi="宋体" w:eastAsia="宋体" w:cs="宋体"/>
                <w:color w:val="auto"/>
                <w:spacing w:val="0"/>
                <w:sz w:val="24"/>
                <w:highlight w:val="none"/>
              </w:rPr>
              <w:t>00元</w:t>
            </w:r>
          </w:p>
        </w:tc>
      </w:tr>
      <w:tr w14:paraId="21C634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jc w:val="center"/>
        </w:trPr>
        <w:tc>
          <w:tcPr>
            <w:tcW w:w="7156" w:type="dxa"/>
            <w:gridSpan w:val="2"/>
            <w:noWrap w:val="0"/>
            <w:vAlign w:val="center"/>
          </w:tcPr>
          <w:p w14:paraId="1D411A0B">
            <w:pPr>
              <w:pStyle w:val="521"/>
              <w:keepNext w:val="0"/>
              <w:keepLines w:val="0"/>
              <w:pageBreakBefore w:val="0"/>
              <w:widowControl w:val="0"/>
              <w:shd w:val="clear" w:color="auto" w:fill="auto"/>
              <w:spacing w:line="240" w:lineRule="auto"/>
              <w:ind w:left="0" w:right="0" w:firstLine="0"/>
              <w:jc w:val="center"/>
              <w:rPr>
                <w:rFonts w:ascii="宋体" w:hAnsi="宋体" w:eastAsia="宋体" w:cs="宋体"/>
                <w:color w:val="auto"/>
                <w:spacing w:val="0"/>
                <w:sz w:val="24"/>
                <w:highlight w:val="none"/>
              </w:rPr>
            </w:pPr>
            <w:r>
              <w:rPr>
                <w:rFonts w:hint="eastAsia" w:ascii="宋体" w:hAnsi="宋体" w:eastAsia="宋体" w:cs="宋体"/>
                <w:color w:val="auto"/>
                <w:spacing w:val="0"/>
                <w:sz w:val="24"/>
                <w:highlight w:val="none"/>
                <w:lang w:val="en-US" w:eastAsia="zh-CN"/>
              </w:rPr>
              <w:t>意外</w:t>
            </w:r>
            <w:r>
              <w:rPr>
                <w:rFonts w:hint="eastAsia" w:ascii="宋体" w:hAnsi="宋体" w:eastAsia="宋体" w:cs="宋体"/>
                <w:color w:val="auto"/>
                <w:spacing w:val="0"/>
                <w:sz w:val="24"/>
                <w:highlight w:val="none"/>
              </w:rPr>
              <w:t>住院医疗</w:t>
            </w:r>
          </w:p>
          <w:p w14:paraId="36A3F04E">
            <w:pPr>
              <w:pStyle w:val="521"/>
              <w:keepNext w:val="0"/>
              <w:keepLines w:val="0"/>
              <w:pageBreakBefore w:val="0"/>
              <w:widowControl w:val="0"/>
              <w:shd w:val="clear" w:color="auto" w:fill="auto"/>
              <w:spacing w:line="240" w:lineRule="auto"/>
              <w:ind w:left="0" w:right="0" w:firstLine="0"/>
              <w:jc w:val="center"/>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（免赔额 </w:t>
            </w:r>
            <w:r>
              <w:rPr>
                <w:rFonts w:hint="eastAsia" w:ascii="宋体" w:hAnsi="宋体" w:eastAsia="宋体" w:cs="宋体"/>
                <w:color w:val="auto"/>
                <w:spacing w:val="0"/>
                <w:sz w:val="24"/>
                <w:highlight w:val="none"/>
                <w:lang w:val="en-US" w:eastAsia="zh-CN"/>
              </w:rPr>
              <w:t>100</w:t>
            </w:r>
            <w:r>
              <w:rPr>
                <w:rFonts w:hint="eastAsia" w:ascii="宋体" w:hAnsi="宋体" w:eastAsia="宋体" w:cs="宋体"/>
                <w:color w:val="auto"/>
                <w:spacing w:val="0"/>
                <w:sz w:val="24"/>
                <w:highlight w:val="none"/>
              </w:rPr>
              <w:t xml:space="preserve"> 元，赔付比例 90%）</w:t>
            </w:r>
          </w:p>
        </w:tc>
        <w:tc>
          <w:tcPr>
            <w:tcW w:w="1637" w:type="dxa"/>
            <w:noWrap w:val="0"/>
            <w:vAlign w:val="center"/>
          </w:tcPr>
          <w:p w14:paraId="35FC6DA1">
            <w:pPr>
              <w:pStyle w:val="521"/>
              <w:keepNext w:val="0"/>
              <w:keepLines w:val="0"/>
              <w:pageBreakBefore w:val="0"/>
              <w:widowControl w:val="0"/>
              <w:shd w:val="clear" w:color="auto" w:fill="auto"/>
              <w:spacing w:line="240" w:lineRule="auto"/>
              <w:ind w:left="0" w:right="0" w:firstLine="0"/>
              <w:jc w:val="center"/>
              <w:rPr>
                <w:rFonts w:hint="default" w:ascii="宋体" w:hAnsi="宋体" w:eastAsia="宋体" w:cs="宋体"/>
                <w:color w:val="auto"/>
                <w:spacing w:val="0"/>
                <w:sz w:val="24"/>
                <w:highlight w:val="none"/>
                <w:lang w:val="en-US" w:eastAsia="zh-CN"/>
              </w:rPr>
            </w:pPr>
            <w:r>
              <w:rPr>
                <w:rFonts w:hint="eastAsia" w:ascii="宋体" w:hAnsi="宋体" w:eastAsia="宋体" w:cs="宋体"/>
                <w:color w:val="auto"/>
                <w:spacing w:val="0"/>
                <w:sz w:val="24"/>
                <w:highlight w:val="none"/>
                <w:lang w:val="en-US" w:eastAsia="zh-CN"/>
              </w:rPr>
              <w:t>5000元</w:t>
            </w:r>
          </w:p>
        </w:tc>
      </w:tr>
      <w:tr w14:paraId="24076F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jc w:val="center"/>
        </w:trPr>
        <w:tc>
          <w:tcPr>
            <w:tcW w:w="7156" w:type="dxa"/>
            <w:gridSpan w:val="2"/>
            <w:noWrap w:val="0"/>
            <w:vAlign w:val="center"/>
          </w:tcPr>
          <w:p w14:paraId="079BE3C8">
            <w:pPr>
              <w:pStyle w:val="521"/>
              <w:keepNext w:val="0"/>
              <w:keepLines w:val="0"/>
              <w:pageBreakBefore w:val="0"/>
              <w:widowControl w:val="0"/>
              <w:shd w:val="clear" w:color="auto" w:fill="auto"/>
              <w:spacing w:line="240" w:lineRule="auto"/>
              <w:ind w:left="0" w:right="0" w:firstLine="0"/>
              <w:jc w:val="center"/>
              <w:rPr>
                <w:rFonts w:hint="default" w:ascii="宋体" w:hAnsi="宋体" w:eastAsia="宋体" w:cs="宋体"/>
                <w:color w:val="auto"/>
                <w:spacing w:val="0"/>
                <w:sz w:val="24"/>
                <w:highlight w:val="none"/>
                <w:lang w:val="en-US" w:eastAsia="zh-CN"/>
              </w:rPr>
            </w:pPr>
            <w:r>
              <w:rPr>
                <w:rFonts w:hint="eastAsia" w:ascii="宋体" w:hAnsi="宋体" w:eastAsia="宋体" w:cs="宋体"/>
                <w:color w:val="auto"/>
                <w:spacing w:val="0"/>
                <w:sz w:val="24"/>
                <w:highlight w:val="none"/>
                <w:lang w:val="en-US" w:eastAsia="zh-CN"/>
              </w:rPr>
              <w:t>初次确诊重大疾病补贴金（胃癌、肺癌、肝癌、前列腺癌、结直肠癌、食道癌、乳腺癌、子宫颈癌）</w:t>
            </w:r>
          </w:p>
        </w:tc>
        <w:tc>
          <w:tcPr>
            <w:tcW w:w="1637" w:type="dxa"/>
            <w:noWrap w:val="0"/>
            <w:vAlign w:val="center"/>
          </w:tcPr>
          <w:p w14:paraId="0FB0A7DD">
            <w:pPr>
              <w:pStyle w:val="521"/>
              <w:keepNext w:val="0"/>
              <w:keepLines w:val="0"/>
              <w:pageBreakBefore w:val="0"/>
              <w:widowControl w:val="0"/>
              <w:shd w:val="clear" w:color="auto" w:fill="auto"/>
              <w:spacing w:line="240" w:lineRule="auto"/>
              <w:ind w:left="0" w:right="0" w:firstLine="0"/>
              <w:jc w:val="center"/>
              <w:rPr>
                <w:rFonts w:hint="default" w:ascii="宋体" w:hAnsi="宋体" w:eastAsia="宋体" w:cs="宋体"/>
                <w:color w:val="auto"/>
                <w:spacing w:val="0"/>
                <w:sz w:val="24"/>
                <w:highlight w:val="none"/>
                <w:lang w:val="en-US" w:eastAsia="zh-CN"/>
              </w:rPr>
            </w:pPr>
            <w:r>
              <w:rPr>
                <w:rFonts w:hint="eastAsia" w:ascii="宋体" w:hAnsi="宋体" w:eastAsia="宋体" w:cs="宋体"/>
                <w:color w:val="auto"/>
                <w:spacing w:val="0"/>
                <w:sz w:val="24"/>
                <w:highlight w:val="none"/>
                <w:lang w:val="en-US" w:eastAsia="zh-CN"/>
              </w:rPr>
              <w:t>800元</w:t>
            </w:r>
          </w:p>
        </w:tc>
      </w:tr>
    </w:tbl>
    <w:p w14:paraId="62F43A72">
      <w:pPr>
        <w:keepNext w:val="0"/>
        <w:keepLines w:val="0"/>
        <w:pageBreakBefore w:val="0"/>
        <w:widowControl w:val="0"/>
        <w:shd w:val="clear" w:color="auto" w:fill="auto"/>
        <w:spacing w:line="360" w:lineRule="auto"/>
        <w:ind w:left="0" w:right="0" w:firstLine="480"/>
        <w:jc w:val="left"/>
        <w:outlineLvl w:val="1"/>
        <w:rPr>
          <w:rFonts w:hint="eastAsia" w:ascii="宋体" w:hAnsi="宋体" w:cs="宋体"/>
          <w:bCs/>
          <w:color w:val="auto"/>
          <w:spacing w:val="0"/>
          <w:sz w:val="24"/>
          <w:szCs w:val="24"/>
          <w:highlight w:val="none"/>
        </w:rPr>
      </w:pPr>
      <w:r>
        <w:rPr>
          <w:rFonts w:hint="eastAsia" w:ascii="宋体" w:hAnsi="宋体" w:cs="宋体"/>
          <w:bCs/>
          <w:color w:val="auto"/>
          <w:spacing w:val="0"/>
          <w:sz w:val="24"/>
          <w:szCs w:val="24"/>
          <w:highlight w:val="none"/>
          <w:lang w:val="en-US" w:eastAsia="zh-CN"/>
        </w:rPr>
        <w:t>2.</w:t>
      </w:r>
      <w:r>
        <w:rPr>
          <w:rFonts w:hint="eastAsia" w:ascii="宋体" w:hAnsi="宋体" w:cs="宋体"/>
          <w:bCs/>
          <w:color w:val="auto"/>
          <w:spacing w:val="0"/>
          <w:sz w:val="24"/>
          <w:szCs w:val="24"/>
          <w:highlight w:val="none"/>
        </w:rPr>
        <w:t>计算方式</w:t>
      </w:r>
    </w:p>
    <w:p w14:paraId="307F5110">
      <w:pPr>
        <w:keepNext w:val="0"/>
        <w:keepLines w:val="0"/>
        <w:pageBreakBefore w:val="0"/>
        <w:widowControl w:val="0"/>
        <w:shd w:val="clear" w:color="auto" w:fill="auto"/>
        <w:spacing w:line="360" w:lineRule="auto"/>
        <w:ind w:left="0" w:right="0" w:firstLine="480"/>
        <w:jc w:val="left"/>
        <w:outlineLvl w:val="9"/>
        <w:rPr>
          <w:rFonts w:hint="eastAsia" w:ascii="宋体" w:hAnsi="宋体" w:eastAsia="宋体" w:cs="宋体"/>
          <w:bCs/>
          <w:color w:val="auto"/>
          <w:spacing w:val="0"/>
          <w:sz w:val="24"/>
          <w:szCs w:val="24"/>
          <w:highlight w:val="none"/>
          <w:lang w:val="en-US" w:eastAsia="zh-CN"/>
        </w:rPr>
      </w:pPr>
      <w:r>
        <w:rPr>
          <w:rFonts w:hint="eastAsia" w:ascii="宋体" w:hAnsi="宋体" w:cs="宋体"/>
          <w:bCs/>
          <w:color w:val="auto"/>
          <w:spacing w:val="0"/>
          <w:sz w:val="24"/>
          <w:szCs w:val="24"/>
          <w:highlight w:val="none"/>
          <w:lang w:val="en-US" w:eastAsia="zh-CN"/>
        </w:rPr>
        <w:t>①</w:t>
      </w:r>
      <w:r>
        <w:rPr>
          <w:rFonts w:hint="eastAsia" w:ascii="宋体" w:hAnsi="宋体" w:eastAsia="宋体" w:cs="宋体"/>
          <w:bCs/>
          <w:color w:val="auto"/>
          <w:spacing w:val="0"/>
          <w:sz w:val="24"/>
          <w:szCs w:val="24"/>
          <w:highlight w:val="none"/>
          <w:lang w:val="en-US" w:eastAsia="zh-CN"/>
        </w:rPr>
        <w:t>本项目“二、基本保险方案”对应项赔偿限额不得负偏离，否则作为无效标处理。</w:t>
      </w:r>
    </w:p>
    <w:p w14:paraId="49E0730D">
      <w:pPr>
        <w:keepNext w:val="0"/>
        <w:keepLines w:val="0"/>
        <w:pageBreakBefore w:val="0"/>
        <w:widowControl w:val="0"/>
        <w:shd w:val="clear" w:color="auto" w:fill="auto"/>
        <w:spacing w:line="360" w:lineRule="auto"/>
        <w:ind w:left="0" w:right="0" w:firstLine="480"/>
        <w:jc w:val="left"/>
        <w:outlineLvl w:val="9"/>
        <w:rPr>
          <w:rFonts w:hint="eastAsia" w:ascii="宋体" w:hAnsi="宋体" w:eastAsia="宋体" w:cs="宋体"/>
          <w:bCs/>
          <w:color w:val="auto"/>
          <w:spacing w:val="0"/>
          <w:sz w:val="24"/>
          <w:szCs w:val="24"/>
          <w:highlight w:val="none"/>
          <w:lang w:val="en-US" w:eastAsia="zh-CN"/>
        </w:rPr>
      </w:pPr>
      <w:r>
        <w:rPr>
          <w:rFonts w:hint="eastAsia" w:ascii="宋体" w:hAnsi="宋体" w:cs="宋体"/>
          <w:bCs/>
          <w:color w:val="auto"/>
          <w:spacing w:val="0"/>
          <w:sz w:val="24"/>
          <w:szCs w:val="24"/>
          <w:highlight w:val="none"/>
          <w:lang w:val="en-US" w:eastAsia="zh-CN"/>
        </w:rPr>
        <w:t>②</w:t>
      </w:r>
      <w:r>
        <w:rPr>
          <w:rFonts w:hint="eastAsia" w:ascii="宋体" w:hAnsi="宋体" w:eastAsia="宋体" w:cs="宋体"/>
          <w:bCs/>
          <w:color w:val="auto"/>
          <w:spacing w:val="0"/>
          <w:sz w:val="24"/>
          <w:szCs w:val="24"/>
          <w:highlight w:val="none"/>
          <w:lang w:val="en-US" w:eastAsia="zh-CN"/>
        </w:rPr>
        <w:t>其他意外事故身故（2分）</w:t>
      </w:r>
    </w:p>
    <w:p w14:paraId="051D9741">
      <w:pPr>
        <w:keepNext w:val="0"/>
        <w:keepLines w:val="0"/>
        <w:pageBreakBefore w:val="0"/>
        <w:widowControl w:val="0"/>
        <w:shd w:val="clear" w:color="auto" w:fill="auto"/>
        <w:spacing w:line="360" w:lineRule="auto"/>
        <w:ind w:left="0" w:right="0" w:firstLine="480"/>
        <w:jc w:val="left"/>
        <w:outlineLvl w:val="9"/>
        <w:rPr>
          <w:rFonts w:hint="default" w:ascii="宋体" w:hAnsi="宋体" w:eastAsia="宋体" w:cs="宋体"/>
          <w:bCs/>
          <w:color w:val="auto"/>
          <w:spacing w:val="0"/>
          <w:sz w:val="24"/>
          <w:szCs w:val="24"/>
          <w:highlight w:val="none"/>
          <w:lang w:val="en-US" w:eastAsia="zh-CN"/>
        </w:rPr>
      </w:pPr>
      <w:r>
        <w:rPr>
          <w:rFonts w:hint="eastAsia" w:ascii="宋体" w:hAnsi="宋体" w:eastAsia="宋体" w:cs="宋体"/>
          <w:bCs/>
          <w:color w:val="auto"/>
          <w:spacing w:val="0"/>
          <w:sz w:val="24"/>
          <w:szCs w:val="24"/>
          <w:highlight w:val="none"/>
          <w:lang w:val="en-US" w:eastAsia="zh-CN"/>
        </w:rPr>
        <w:t xml:space="preserve">投标人承诺给付限额等于本项目“二、基本保险方案”对应项赔偿限额（16000元）的，每提高5%，加0.4分，最高加2分； </w:t>
      </w:r>
    </w:p>
    <w:p w14:paraId="487AFC6D">
      <w:pPr>
        <w:keepNext w:val="0"/>
        <w:keepLines w:val="0"/>
        <w:pageBreakBefore w:val="0"/>
        <w:widowControl w:val="0"/>
        <w:shd w:val="clear" w:color="auto" w:fill="auto"/>
        <w:spacing w:line="360" w:lineRule="auto"/>
        <w:ind w:left="0" w:right="0" w:firstLine="480"/>
        <w:jc w:val="left"/>
        <w:outlineLvl w:val="9"/>
        <w:rPr>
          <w:rFonts w:hint="eastAsia" w:ascii="宋体" w:hAnsi="宋体" w:eastAsia="宋体" w:cs="宋体"/>
          <w:bCs/>
          <w:color w:val="auto"/>
          <w:spacing w:val="0"/>
          <w:sz w:val="24"/>
          <w:szCs w:val="24"/>
          <w:highlight w:val="none"/>
          <w:lang w:val="en-US" w:eastAsia="zh-CN"/>
        </w:rPr>
      </w:pPr>
      <w:r>
        <w:rPr>
          <w:rFonts w:hint="eastAsia" w:ascii="宋体" w:hAnsi="宋体" w:cs="宋体"/>
          <w:bCs/>
          <w:color w:val="auto"/>
          <w:spacing w:val="0"/>
          <w:sz w:val="24"/>
          <w:szCs w:val="24"/>
          <w:highlight w:val="none"/>
          <w:lang w:val="en-US" w:eastAsia="zh-CN"/>
        </w:rPr>
        <w:t>③</w:t>
      </w:r>
      <w:r>
        <w:rPr>
          <w:rFonts w:hint="eastAsia" w:ascii="宋体" w:hAnsi="宋体" w:eastAsia="宋体" w:cs="宋体"/>
          <w:bCs/>
          <w:color w:val="auto"/>
          <w:spacing w:val="0"/>
          <w:sz w:val="24"/>
          <w:szCs w:val="24"/>
          <w:highlight w:val="none"/>
          <w:lang w:val="en-US" w:eastAsia="zh-CN"/>
        </w:rPr>
        <w:t>意外住院津贴每人每天给付限额（2分）</w:t>
      </w:r>
    </w:p>
    <w:p w14:paraId="1CF58040">
      <w:pPr>
        <w:keepNext w:val="0"/>
        <w:keepLines w:val="0"/>
        <w:pageBreakBefore w:val="0"/>
        <w:widowControl w:val="0"/>
        <w:shd w:val="clear" w:color="auto" w:fill="auto"/>
        <w:spacing w:line="360" w:lineRule="auto"/>
        <w:ind w:left="0" w:right="0" w:firstLine="480"/>
        <w:jc w:val="left"/>
        <w:outlineLvl w:val="9"/>
        <w:rPr>
          <w:rFonts w:hint="eastAsia" w:ascii="宋体" w:hAnsi="宋体" w:eastAsia="宋体" w:cs="宋体"/>
          <w:bCs/>
          <w:color w:val="auto"/>
          <w:spacing w:val="0"/>
          <w:sz w:val="24"/>
          <w:szCs w:val="24"/>
          <w:highlight w:val="none"/>
          <w:lang w:val="en-US" w:eastAsia="zh-CN"/>
        </w:rPr>
      </w:pPr>
      <w:r>
        <w:rPr>
          <w:rFonts w:hint="eastAsia" w:ascii="宋体" w:hAnsi="宋体" w:eastAsia="宋体" w:cs="宋体"/>
          <w:bCs/>
          <w:color w:val="auto"/>
          <w:spacing w:val="0"/>
          <w:sz w:val="24"/>
          <w:szCs w:val="24"/>
          <w:highlight w:val="none"/>
          <w:lang w:val="en-US" w:eastAsia="zh-CN"/>
        </w:rPr>
        <w:t>投标人承诺给付限额等于本项目“二、基本保险方案”对应项赔偿限额（48元</w:t>
      </w:r>
      <w:r>
        <w:rPr>
          <w:rFonts w:hint="eastAsia" w:ascii="宋体" w:hAnsi="宋体" w:cs="宋体"/>
          <w:bCs/>
          <w:color w:val="auto"/>
          <w:spacing w:val="0"/>
          <w:sz w:val="24"/>
          <w:szCs w:val="24"/>
          <w:highlight w:val="none"/>
          <w:lang w:val="en-US" w:eastAsia="zh-CN"/>
        </w:rPr>
        <w:t>/天</w:t>
      </w:r>
      <w:r>
        <w:rPr>
          <w:rFonts w:hint="eastAsia" w:ascii="宋体" w:hAnsi="宋体" w:eastAsia="宋体" w:cs="宋体"/>
          <w:bCs/>
          <w:color w:val="auto"/>
          <w:spacing w:val="0"/>
          <w:sz w:val="24"/>
          <w:szCs w:val="24"/>
          <w:highlight w:val="none"/>
          <w:lang w:val="en-US" w:eastAsia="zh-CN"/>
        </w:rPr>
        <w:t xml:space="preserve">）的，每提高5%，加0.4分，最高加2分； </w:t>
      </w:r>
    </w:p>
    <w:p w14:paraId="30BDB416">
      <w:pPr>
        <w:keepNext w:val="0"/>
        <w:keepLines w:val="0"/>
        <w:pageBreakBefore w:val="0"/>
        <w:widowControl w:val="0"/>
        <w:shd w:val="clear" w:color="auto" w:fill="auto"/>
        <w:spacing w:line="360" w:lineRule="auto"/>
        <w:ind w:left="0" w:right="0" w:firstLine="480"/>
        <w:jc w:val="left"/>
        <w:outlineLvl w:val="9"/>
        <w:rPr>
          <w:rFonts w:hint="eastAsia" w:ascii="宋体" w:hAnsi="宋体" w:eastAsia="宋体" w:cs="宋体"/>
          <w:bCs/>
          <w:color w:val="auto"/>
          <w:spacing w:val="0"/>
          <w:sz w:val="24"/>
          <w:szCs w:val="24"/>
          <w:highlight w:val="none"/>
          <w:lang w:val="en-US" w:eastAsia="zh-CN"/>
        </w:rPr>
      </w:pPr>
      <w:r>
        <w:rPr>
          <w:rFonts w:hint="eastAsia" w:ascii="宋体" w:hAnsi="宋体" w:cs="宋体"/>
          <w:bCs/>
          <w:color w:val="auto"/>
          <w:spacing w:val="0"/>
          <w:sz w:val="24"/>
          <w:szCs w:val="24"/>
          <w:highlight w:val="none"/>
          <w:lang w:val="en-US" w:eastAsia="zh-CN"/>
        </w:rPr>
        <w:t>④</w:t>
      </w:r>
      <w:r>
        <w:rPr>
          <w:rFonts w:hint="eastAsia" w:ascii="宋体" w:hAnsi="宋体" w:eastAsia="宋体" w:cs="宋体"/>
          <w:bCs/>
          <w:color w:val="auto"/>
          <w:spacing w:val="0"/>
          <w:sz w:val="24"/>
          <w:szCs w:val="24"/>
          <w:highlight w:val="none"/>
          <w:lang w:val="en-US" w:eastAsia="zh-CN"/>
        </w:rPr>
        <w:t>意外救护车津贴（每年限一次）（2分）</w:t>
      </w:r>
    </w:p>
    <w:p w14:paraId="5321AB15">
      <w:pPr>
        <w:keepNext w:val="0"/>
        <w:keepLines w:val="0"/>
        <w:pageBreakBefore w:val="0"/>
        <w:widowControl w:val="0"/>
        <w:shd w:val="clear" w:color="auto" w:fill="auto"/>
        <w:spacing w:line="360" w:lineRule="auto"/>
        <w:ind w:left="0" w:right="0" w:firstLine="480"/>
        <w:jc w:val="left"/>
        <w:outlineLvl w:val="9"/>
        <w:rPr>
          <w:rFonts w:hint="eastAsia" w:ascii="宋体" w:hAnsi="宋体" w:eastAsia="宋体" w:cs="宋体"/>
          <w:bCs/>
          <w:color w:val="auto"/>
          <w:spacing w:val="0"/>
          <w:sz w:val="24"/>
          <w:szCs w:val="24"/>
          <w:highlight w:val="none"/>
          <w:lang w:val="en-US" w:eastAsia="zh-CN"/>
        </w:rPr>
      </w:pPr>
      <w:r>
        <w:rPr>
          <w:rFonts w:hint="eastAsia" w:ascii="宋体" w:hAnsi="宋体" w:eastAsia="宋体" w:cs="宋体"/>
          <w:bCs/>
          <w:color w:val="auto"/>
          <w:spacing w:val="0"/>
          <w:sz w:val="24"/>
          <w:szCs w:val="24"/>
          <w:highlight w:val="none"/>
          <w:lang w:val="en-US" w:eastAsia="zh-CN"/>
        </w:rPr>
        <w:t>投标人承诺给付限额等于本项目“二、基本保险方案”对应项赔偿限额（400元）的，每提高5%，加0.4分，最高加2分；</w:t>
      </w:r>
    </w:p>
    <w:p w14:paraId="74888A18">
      <w:pPr>
        <w:keepNext w:val="0"/>
        <w:keepLines w:val="0"/>
        <w:pageBreakBefore w:val="0"/>
        <w:widowControl w:val="0"/>
        <w:shd w:val="clear" w:color="auto" w:fill="auto"/>
        <w:spacing w:line="360" w:lineRule="auto"/>
        <w:ind w:left="0" w:right="0" w:firstLine="480"/>
        <w:jc w:val="left"/>
        <w:outlineLvl w:val="9"/>
        <w:rPr>
          <w:rFonts w:hint="eastAsia" w:ascii="宋体" w:hAnsi="宋体" w:eastAsia="宋体" w:cs="宋体"/>
          <w:bCs/>
          <w:color w:val="auto"/>
          <w:spacing w:val="0"/>
          <w:sz w:val="24"/>
          <w:szCs w:val="24"/>
          <w:highlight w:val="none"/>
          <w:lang w:val="en-US" w:eastAsia="zh-CN"/>
        </w:rPr>
      </w:pPr>
      <w:r>
        <w:rPr>
          <w:rFonts w:hint="eastAsia" w:ascii="宋体" w:hAnsi="宋体" w:cs="宋体"/>
          <w:bCs/>
          <w:color w:val="auto"/>
          <w:spacing w:val="0"/>
          <w:sz w:val="24"/>
          <w:szCs w:val="24"/>
          <w:highlight w:val="none"/>
          <w:lang w:val="en-US" w:eastAsia="zh-CN"/>
        </w:rPr>
        <w:t>⑤狂犬病疫苗</w:t>
      </w:r>
      <w:r>
        <w:rPr>
          <w:rFonts w:hint="eastAsia" w:ascii="宋体" w:hAnsi="宋体" w:eastAsia="宋体" w:cs="宋体"/>
          <w:bCs/>
          <w:color w:val="auto"/>
          <w:spacing w:val="0"/>
          <w:sz w:val="24"/>
          <w:szCs w:val="24"/>
          <w:highlight w:val="none"/>
          <w:lang w:val="en-US" w:eastAsia="zh-CN"/>
        </w:rPr>
        <w:t>津贴（2分）</w:t>
      </w:r>
    </w:p>
    <w:p w14:paraId="0A6F2402">
      <w:pPr>
        <w:keepNext w:val="0"/>
        <w:keepLines w:val="0"/>
        <w:pageBreakBefore w:val="0"/>
        <w:widowControl w:val="0"/>
        <w:shd w:val="clear" w:color="auto" w:fill="auto"/>
        <w:spacing w:line="360" w:lineRule="auto"/>
        <w:ind w:left="0" w:right="0" w:firstLine="480"/>
        <w:jc w:val="left"/>
        <w:outlineLvl w:val="9"/>
        <w:rPr>
          <w:rFonts w:hint="eastAsia" w:ascii="宋体" w:hAnsi="宋体" w:eastAsia="宋体" w:cs="宋体"/>
          <w:bCs/>
          <w:color w:val="auto"/>
          <w:spacing w:val="0"/>
          <w:sz w:val="24"/>
          <w:szCs w:val="24"/>
          <w:highlight w:val="none"/>
          <w:lang w:val="en-US" w:eastAsia="zh-CN"/>
        </w:rPr>
      </w:pPr>
      <w:r>
        <w:rPr>
          <w:rFonts w:hint="eastAsia" w:ascii="宋体" w:hAnsi="宋体" w:eastAsia="宋体" w:cs="宋体"/>
          <w:bCs/>
          <w:color w:val="auto"/>
          <w:spacing w:val="0"/>
          <w:sz w:val="24"/>
          <w:szCs w:val="24"/>
          <w:highlight w:val="none"/>
          <w:lang w:val="en-US" w:eastAsia="zh-CN"/>
        </w:rPr>
        <w:t>投标人承诺给付限额等于本项目“二、基本保险方案”对应项赔偿限额（</w:t>
      </w:r>
      <w:r>
        <w:rPr>
          <w:rFonts w:hint="eastAsia" w:ascii="宋体" w:hAnsi="宋体" w:cs="宋体"/>
          <w:bCs/>
          <w:color w:val="auto"/>
          <w:spacing w:val="0"/>
          <w:sz w:val="24"/>
          <w:szCs w:val="24"/>
          <w:highlight w:val="none"/>
          <w:lang w:val="en-US" w:eastAsia="zh-CN"/>
        </w:rPr>
        <w:t>4</w:t>
      </w:r>
      <w:r>
        <w:rPr>
          <w:rFonts w:hint="eastAsia" w:ascii="宋体" w:hAnsi="宋体" w:eastAsia="宋体" w:cs="宋体"/>
          <w:bCs/>
          <w:color w:val="auto"/>
          <w:spacing w:val="0"/>
          <w:sz w:val="24"/>
          <w:szCs w:val="24"/>
          <w:highlight w:val="none"/>
          <w:lang w:val="en-US" w:eastAsia="zh-CN"/>
        </w:rPr>
        <w:t xml:space="preserve">00元）的，每提高5%，加0.4分，最高加2分； </w:t>
      </w:r>
    </w:p>
    <w:p w14:paraId="4423B7BD">
      <w:pPr>
        <w:keepNext w:val="0"/>
        <w:keepLines w:val="0"/>
        <w:pageBreakBefore w:val="0"/>
        <w:widowControl w:val="0"/>
        <w:shd w:val="clear" w:color="auto" w:fill="auto"/>
        <w:spacing w:line="360" w:lineRule="auto"/>
        <w:ind w:left="0" w:right="0" w:firstLine="480"/>
        <w:jc w:val="left"/>
        <w:outlineLvl w:val="9"/>
        <w:rPr>
          <w:rFonts w:hint="eastAsia" w:ascii="宋体" w:hAnsi="宋体" w:eastAsia="宋体" w:cs="宋体"/>
          <w:bCs/>
          <w:color w:val="auto"/>
          <w:spacing w:val="0"/>
          <w:sz w:val="24"/>
          <w:szCs w:val="24"/>
          <w:highlight w:val="none"/>
          <w:lang w:val="en-US" w:eastAsia="zh-CN"/>
        </w:rPr>
      </w:pPr>
      <w:r>
        <w:rPr>
          <w:rFonts w:hint="eastAsia" w:ascii="宋体" w:hAnsi="宋体" w:cs="宋体"/>
          <w:bCs/>
          <w:color w:val="auto"/>
          <w:spacing w:val="0"/>
          <w:sz w:val="24"/>
          <w:szCs w:val="24"/>
          <w:highlight w:val="none"/>
          <w:lang w:val="en-US" w:eastAsia="zh-CN"/>
        </w:rPr>
        <w:t>⑥</w:t>
      </w:r>
      <w:r>
        <w:rPr>
          <w:rFonts w:hint="eastAsia" w:ascii="宋体" w:hAnsi="宋体" w:eastAsia="宋体" w:cs="宋体"/>
          <w:bCs/>
          <w:color w:val="auto"/>
          <w:spacing w:val="0"/>
          <w:sz w:val="24"/>
          <w:szCs w:val="24"/>
          <w:highlight w:val="none"/>
          <w:lang w:val="en-US" w:eastAsia="zh-CN"/>
        </w:rPr>
        <w:t>初次确诊重大疾病补贴金（2分）</w:t>
      </w:r>
    </w:p>
    <w:p w14:paraId="5453DF36">
      <w:pPr>
        <w:keepNext w:val="0"/>
        <w:keepLines w:val="0"/>
        <w:pageBreakBefore w:val="0"/>
        <w:widowControl w:val="0"/>
        <w:shd w:val="clear" w:color="auto" w:fill="auto"/>
        <w:spacing w:line="360" w:lineRule="auto"/>
        <w:ind w:left="0" w:right="0" w:firstLine="480"/>
        <w:jc w:val="left"/>
        <w:outlineLvl w:val="9"/>
        <w:rPr>
          <w:rFonts w:hint="eastAsia" w:ascii="宋体" w:hAnsi="宋体" w:eastAsia="宋体" w:cs="宋体"/>
          <w:bCs/>
          <w:color w:val="auto"/>
          <w:spacing w:val="0"/>
          <w:sz w:val="24"/>
          <w:szCs w:val="24"/>
          <w:highlight w:val="none"/>
          <w:lang w:val="en-US" w:eastAsia="zh-CN"/>
        </w:rPr>
      </w:pPr>
      <w:r>
        <w:rPr>
          <w:rFonts w:hint="eastAsia" w:ascii="宋体" w:hAnsi="宋体" w:eastAsia="宋体" w:cs="宋体"/>
          <w:bCs/>
          <w:color w:val="auto"/>
          <w:spacing w:val="0"/>
          <w:sz w:val="24"/>
          <w:szCs w:val="24"/>
          <w:highlight w:val="none"/>
          <w:lang w:val="en-US" w:eastAsia="zh-CN"/>
        </w:rPr>
        <w:t xml:space="preserve">投标人承诺给付限额等于本项目“二、基本保险方案”对应项赔偿限额（800元）的，每提高5%，加0.4分，最高加2分； </w:t>
      </w:r>
    </w:p>
    <w:p w14:paraId="7688176A">
      <w:pPr>
        <w:keepNext w:val="0"/>
        <w:keepLines w:val="0"/>
        <w:pageBreakBefore w:val="0"/>
        <w:widowControl w:val="0"/>
        <w:shd w:val="clear" w:color="auto" w:fill="auto"/>
        <w:spacing w:line="360" w:lineRule="auto"/>
        <w:ind w:right="0"/>
        <w:jc w:val="left"/>
        <w:outlineLvl w:val="0"/>
        <w:rPr>
          <w:rFonts w:hint="eastAsia" w:ascii="宋体" w:hAnsi="宋体" w:cs="宋体"/>
          <w:b/>
          <w:bCs w:val="0"/>
          <w:color w:val="auto"/>
          <w:spacing w:val="0"/>
          <w:sz w:val="24"/>
          <w:szCs w:val="24"/>
          <w:highlight w:val="none"/>
          <w:lang w:eastAsia="zh-CN"/>
        </w:rPr>
      </w:pPr>
      <w:r>
        <w:rPr>
          <w:rFonts w:hint="eastAsia" w:ascii="宋体" w:hAnsi="宋体" w:cs="宋体"/>
          <w:b/>
          <w:bCs w:val="0"/>
          <w:color w:val="auto"/>
          <w:spacing w:val="0"/>
          <w:sz w:val="24"/>
          <w:szCs w:val="24"/>
          <w:highlight w:val="none"/>
          <w:lang w:val="en-US" w:eastAsia="zh-CN"/>
        </w:rPr>
        <w:t>三、</w:t>
      </w:r>
      <w:r>
        <w:rPr>
          <w:rFonts w:hint="eastAsia" w:ascii="宋体" w:hAnsi="宋体" w:cs="宋体"/>
          <w:b/>
          <w:bCs w:val="0"/>
          <w:color w:val="auto"/>
          <w:spacing w:val="0"/>
          <w:sz w:val="24"/>
          <w:szCs w:val="24"/>
          <w:highlight w:val="none"/>
        </w:rPr>
        <w:t>商务分</w:t>
      </w:r>
      <w:r>
        <w:rPr>
          <w:rFonts w:hint="eastAsia" w:ascii="宋体" w:hAnsi="宋体" w:cs="宋体"/>
          <w:b/>
          <w:bCs w:val="0"/>
          <w:color w:val="auto"/>
          <w:spacing w:val="0"/>
          <w:sz w:val="24"/>
          <w:szCs w:val="24"/>
          <w:highlight w:val="none"/>
          <w:lang w:eastAsia="zh-CN"/>
        </w:rPr>
        <w:t>（</w:t>
      </w:r>
      <w:r>
        <w:rPr>
          <w:rFonts w:hint="eastAsia" w:ascii="宋体" w:hAnsi="宋体" w:cs="宋体"/>
          <w:b/>
          <w:bCs w:val="0"/>
          <w:color w:val="auto"/>
          <w:spacing w:val="0"/>
          <w:sz w:val="24"/>
          <w:szCs w:val="24"/>
          <w:highlight w:val="none"/>
          <w:lang w:val="en-US" w:eastAsia="zh-CN"/>
        </w:rPr>
        <w:t>6</w:t>
      </w:r>
      <w:r>
        <w:rPr>
          <w:rFonts w:hint="eastAsia" w:ascii="宋体" w:hAnsi="宋体" w:cs="宋体"/>
          <w:b/>
          <w:bCs w:val="0"/>
          <w:color w:val="auto"/>
          <w:spacing w:val="0"/>
          <w:sz w:val="24"/>
          <w:szCs w:val="24"/>
          <w:highlight w:val="none"/>
        </w:rPr>
        <w:t>分</w:t>
      </w:r>
      <w:r>
        <w:rPr>
          <w:rFonts w:hint="eastAsia" w:ascii="宋体" w:hAnsi="宋体" w:cs="宋体"/>
          <w:b/>
          <w:bCs w:val="0"/>
          <w:color w:val="auto"/>
          <w:spacing w:val="0"/>
          <w:sz w:val="24"/>
          <w:szCs w:val="24"/>
          <w:highlight w:val="none"/>
          <w:lang w:eastAsia="zh-CN"/>
        </w:rPr>
        <w:t>）</w:t>
      </w:r>
    </w:p>
    <w:p w14:paraId="0F0B889A">
      <w:pPr>
        <w:keepNext w:val="0"/>
        <w:keepLines w:val="0"/>
        <w:pageBreakBefore w:val="0"/>
        <w:widowControl w:val="0"/>
        <w:shd w:val="clear" w:color="auto" w:fill="auto"/>
        <w:spacing w:line="360" w:lineRule="auto"/>
        <w:ind w:left="0" w:right="0" w:firstLine="480"/>
        <w:jc w:val="left"/>
        <w:outlineLvl w:val="1"/>
        <w:rPr>
          <w:rFonts w:hint="eastAsia" w:ascii="宋体" w:hAnsi="宋体" w:eastAsia="宋体" w:cs="宋体"/>
          <w:bCs/>
          <w:color w:val="auto"/>
          <w:spacing w:val="0"/>
          <w:sz w:val="24"/>
          <w:szCs w:val="24"/>
          <w:highlight w:val="none"/>
          <w:lang w:val="en-US" w:eastAsia="zh-CN"/>
        </w:rPr>
      </w:pPr>
      <w:r>
        <w:rPr>
          <w:rFonts w:hint="eastAsia" w:ascii="宋体" w:hAnsi="宋体" w:cs="宋体"/>
          <w:bCs/>
          <w:color w:val="auto"/>
          <w:spacing w:val="0"/>
          <w:sz w:val="24"/>
          <w:szCs w:val="24"/>
          <w:highlight w:val="none"/>
          <w:lang w:val="en-US" w:eastAsia="zh-CN"/>
        </w:rPr>
        <w:t>1.</w:t>
      </w:r>
      <w:r>
        <w:rPr>
          <w:rFonts w:hint="eastAsia" w:ascii="宋体" w:hAnsi="宋体" w:eastAsia="宋体" w:cs="宋体"/>
          <w:bCs/>
          <w:color w:val="auto"/>
          <w:spacing w:val="0"/>
          <w:sz w:val="24"/>
          <w:szCs w:val="24"/>
          <w:highlight w:val="none"/>
          <w:lang w:val="en-US" w:eastAsia="zh-CN"/>
        </w:rPr>
        <w:t>偿付能力（2分）</w:t>
      </w:r>
    </w:p>
    <w:p w14:paraId="012AC7AE">
      <w:pPr>
        <w:keepNext w:val="0"/>
        <w:keepLines w:val="0"/>
        <w:pageBreakBefore w:val="0"/>
        <w:widowControl w:val="0"/>
        <w:shd w:val="clear" w:color="auto" w:fill="auto"/>
        <w:spacing w:line="360" w:lineRule="auto"/>
        <w:ind w:left="0" w:right="0" w:firstLine="480"/>
        <w:jc w:val="left"/>
        <w:outlineLvl w:val="9"/>
        <w:rPr>
          <w:rFonts w:hint="eastAsia" w:ascii="宋体" w:hAnsi="宋体" w:eastAsia="宋体" w:cs="宋体"/>
          <w:bCs/>
          <w:color w:val="auto"/>
          <w:spacing w:val="0"/>
          <w:sz w:val="24"/>
          <w:szCs w:val="24"/>
          <w:highlight w:val="none"/>
          <w:lang w:val="en-US" w:eastAsia="zh-CN"/>
        </w:rPr>
      </w:pPr>
      <w:r>
        <w:rPr>
          <w:rFonts w:hint="eastAsia" w:ascii="宋体" w:hAnsi="宋体" w:eastAsia="宋体" w:cs="宋体"/>
          <w:bCs/>
          <w:color w:val="auto"/>
          <w:spacing w:val="0"/>
          <w:sz w:val="24"/>
          <w:szCs w:val="24"/>
          <w:highlight w:val="none"/>
          <w:lang w:val="en-US" w:eastAsia="zh-CN"/>
        </w:rPr>
        <w:t>投标单位总公司202</w:t>
      </w:r>
      <w:r>
        <w:rPr>
          <w:rFonts w:hint="eastAsia" w:ascii="宋体" w:hAnsi="宋体" w:cs="宋体"/>
          <w:bCs/>
          <w:color w:val="auto"/>
          <w:spacing w:val="0"/>
          <w:sz w:val="24"/>
          <w:szCs w:val="24"/>
          <w:highlight w:val="none"/>
          <w:lang w:val="en-US" w:eastAsia="zh-CN"/>
        </w:rPr>
        <w:t>4</w:t>
      </w:r>
      <w:r>
        <w:rPr>
          <w:rFonts w:hint="eastAsia" w:ascii="宋体" w:hAnsi="宋体" w:eastAsia="宋体" w:cs="宋体"/>
          <w:bCs/>
          <w:color w:val="auto"/>
          <w:spacing w:val="0"/>
          <w:sz w:val="24"/>
          <w:szCs w:val="24"/>
          <w:highlight w:val="none"/>
          <w:lang w:val="en-US" w:eastAsia="zh-CN"/>
        </w:rPr>
        <w:t>年度</w:t>
      </w:r>
      <w:r>
        <w:rPr>
          <w:rFonts w:hint="eastAsia" w:ascii="宋体" w:hAnsi="宋体" w:cs="宋体"/>
          <w:bCs/>
          <w:color w:val="auto"/>
          <w:spacing w:val="0"/>
          <w:sz w:val="24"/>
          <w:szCs w:val="24"/>
          <w:highlight w:val="none"/>
          <w:lang w:val="en-US" w:eastAsia="zh-CN"/>
        </w:rPr>
        <w:t>综合</w:t>
      </w:r>
      <w:r>
        <w:rPr>
          <w:rFonts w:hint="eastAsia" w:ascii="宋体" w:hAnsi="宋体" w:eastAsia="宋体" w:cs="宋体"/>
          <w:bCs/>
          <w:color w:val="auto"/>
          <w:spacing w:val="0"/>
          <w:sz w:val="24"/>
          <w:szCs w:val="24"/>
          <w:highlight w:val="none"/>
          <w:lang w:val="en-US" w:eastAsia="zh-CN"/>
        </w:rPr>
        <w:t>偿付能力充足率（2分）。达不到100%不得分，</w:t>
      </w:r>
      <w:r>
        <w:rPr>
          <w:rFonts w:hint="eastAsia" w:ascii="宋体" w:hAnsi="宋体" w:cs="宋体"/>
          <w:bCs/>
          <w:color w:val="auto"/>
          <w:spacing w:val="0"/>
          <w:sz w:val="24"/>
          <w:szCs w:val="24"/>
          <w:highlight w:val="none"/>
          <w:lang w:val="en-US" w:eastAsia="zh-CN"/>
        </w:rPr>
        <w:t>综合</w:t>
      </w:r>
      <w:r>
        <w:rPr>
          <w:rFonts w:hint="eastAsia" w:ascii="宋体" w:hAnsi="宋体" w:eastAsia="宋体" w:cs="宋体"/>
          <w:bCs/>
          <w:color w:val="auto"/>
          <w:spacing w:val="0"/>
          <w:sz w:val="24"/>
          <w:szCs w:val="24"/>
          <w:highlight w:val="none"/>
          <w:lang w:val="en-US" w:eastAsia="zh-CN"/>
        </w:rPr>
        <w:t>偿付能力充足率达到100%得基本分0.5分，达到</w:t>
      </w:r>
      <w:r>
        <w:rPr>
          <w:rFonts w:hint="eastAsia" w:ascii="宋体" w:hAnsi="宋体" w:cs="宋体"/>
          <w:bCs/>
          <w:color w:val="auto"/>
          <w:spacing w:val="0"/>
          <w:sz w:val="24"/>
          <w:szCs w:val="24"/>
          <w:highlight w:val="none"/>
          <w:lang w:val="en-US" w:eastAsia="zh-CN"/>
        </w:rPr>
        <w:t>100%—150%</w:t>
      </w:r>
      <w:r>
        <w:rPr>
          <w:rFonts w:hint="eastAsia" w:ascii="宋体" w:hAnsi="宋体" w:eastAsia="宋体" w:cs="宋体"/>
          <w:bCs/>
          <w:color w:val="auto"/>
          <w:spacing w:val="0"/>
          <w:sz w:val="24"/>
          <w:szCs w:val="24"/>
          <w:highlight w:val="none"/>
          <w:lang w:val="en-US" w:eastAsia="zh-CN"/>
        </w:rPr>
        <w:t xml:space="preserve">的得1分，达到 </w:t>
      </w:r>
      <w:r>
        <w:rPr>
          <w:rFonts w:hint="eastAsia" w:ascii="宋体" w:hAnsi="宋体" w:cs="宋体"/>
          <w:bCs/>
          <w:color w:val="auto"/>
          <w:spacing w:val="0"/>
          <w:sz w:val="24"/>
          <w:szCs w:val="24"/>
          <w:highlight w:val="none"/>
          <w:lang w:val="en-US" w:eastAsia="zh-CN"/>
        </w:rPr>
        <w:t>150%—200%</w:t>
      </w:r>
      <w:r>
        <w:rPr>
          <w:rFonts w:hint="eastAsia" w:ascii="宋体" w:hAnsi="宋体" w:eastAsia="宋体" w:cs="宋体"/>
          <w:bCs/>
          <w:color w:val="auto"/>
          <w:spacing w:val="0"/>
          <w:sz w:val="24"/>
          <w:szCs w:val="24"/>
          <w:highlight w:val="none"/>
          <w:lang w:val="en-US" w:eastAsia="zh-CN"/>
        </w:rPr>
        <w:t>的得1.5分，超过200</w:t>
      </w:r>
      <w:r>
        <w:rPr>
          <w:rFonts w:hint="eastAsia" w:ascii="宋体" w:hAnsi="宋体" w:cs="宋体"/>
          <w:bCs/>
          <w:color w:val="auto"/>
          <w:spacing w:val="0"/>
          <w:sz w:val="24"/>
          <w:szCs w:val="24"/>
          <w:highlight w:val="none"/>
          <w:lang w:val="en-US" w:eastAsia="zh-CN"/>
        </w:rPr>
        <w:t>%</w:t>
      </w:r>
      <w:r>
        <w:rPr>
          <w:rFonts w:hint="eastAsia" w:ascii="宋体" w:hAnsi="宋体" w:eastAsia="宋体" w:cs="宋体"/>
          <w:bCs/>
          <w:color w:val="auto"/>
          <w:spacing w:val="0"/>
          <w:sz w:val="24"/>
          <w:szCs w:val="24"/>
          <w:highlight w:val="none"/>
          <w:lang w:val="en-US" w:eastAsia="zh-CN"/>
        </w:rPr>
        <w:t>的得2分。（电子投标文件中须提供202</w:t>
      </w:r>
      <w:r>
        <w:rPr>
          <w:rFonts w:hint="eastAsia" w:ascii="宋体" w:hAnsi="宋体" w:cs="宋体"/>
          <w:bCs/>
          <w:color w:val="auto"/>
          <w:spacing w:val="0"/>
          <w:sz w:val="24"/>
          <w:szCs w:val="24"/>
          <w:highlight w:val="none"/>
          <w:lang w:val="en-US" w:eastAsia="zh-CN"/>
        </w:rPr>
        <w:t>4</w:t>
      </w:r>
      <w:r>
        <w:rPr>
          <w:rFonts w:hint="eastAsia" w:ascii="宋体" w:hAnsi="宋体" w:eastAsia="宋体" w:cs="宋体"/>
          <w:bCs/>
          <w:color w:val="auto"/>
          <w:spacing w:val="0"/>
          <w:sz w:val="24"/>
          <w:szCs w:val="24"/>
          <w:highlight w:val="none"/>
          <w:lang w:val="en-US" w:eastAsia="zh-CN"/>
        </w:rPr>
        <w:t>年度总公司财务审计报告扫描件并电子签章，否则不得分）</w:t>
      </w:r>
    </w:p>
    <w:p w14:paraId="5BBBA1BF">
      <w:pPr>
        <w:keepNext w:val="0"/>
        <w:keepLines w:val="0"/>
        <w:pageBreakBefore w:val="0"/>
        <w:widowControl w:val="0"/>
        <w:shd w:val="clear" w:color="auto" w:fill="auto"/>
        <w:spacing w:line="360" w:lineRule="auto"/>
        <w:ind w:left="0" w:right="0" w:firstLine="480"/>
        <w:jc w:val="left"/>
        <w:outlineLvl w:val="1"/>
        <w:rPr>
          <w:rFonts w:hint="eastAsia" w:ascii="宋体" w:hAnsi="宋体" w:eastAsia="宋体" w:cs="宋体"/>
          <w:bCs/>
          <w:color w:val="auto"/>
          <w:spacing w:val="0"/>
          <w:sz w:val="24"/>
          <w:szCs w:val="24"/>
          <w:highlight w:val="none"/>
          <w:lang w:val="en-US" w:eastAsia="zh-CN"/>
        </w:rPr>
      </w:pPr>
      <w:r>
        <w:rPr>
          <w:rFonts w:hint="eastAsia" w:ascii="宋体" w:hAnsi="宋体" w:cs="宋体"/>
          <w:bCs/>
          <w:color w:val="auto"/>
          <w:spacing w:val="0"/>
          <w:sz w:val="24"/>
          <w:szCs w:val="24"/>
          <w:highlight w:val="none"/>
          <w:lang w:val="en-US" w:eastAsia="zh-CN"/>
        </w:rPr>
        <w:t>2.</w:t>
      </w:r>
      <w:r>
        <w:rPr>
          <w:rFonts w:hint="eastAsia" w:ascii="宋体" w:hAnsi="宋体" w:eastAsia="宋体" w:cs="宋体"/>
          <w:bCs/>
          <w:color w:val="auto"/>
          <w:spacing w:val="0"/>
          <w:sz w:val="24"/>
          <w:szCs w:val="24"/>
          <w:highlight w:val="none"/>
          <w:lang w:val="en-US" w:eastAsia="zh-CN"/>
        </w:rPr>
        <w:t>风险综合评级（2分）</w:t>
      </w:r>
    </w:p>
    <w:p w14:paraId="32A5D5F5">
      <w:pPr>
        <w:keepNext w:val="0"/>
        <w:keepLines w:val="0"/>
        <w:pageBreakBefore w:val="0"/>
        <w:widowControl w:val="0"/>
        <w:shd w:val="clear" w:color="auto" w:fill="auto"/>
        <w:spacing w:line="360" w:lineRule="auto"/>
        <w:ind w:left="0" w:right="0" w:firstLine="480"/>
        <w:jc w:val="left"/>
        <w:outlineLvl w:val="9"/>
        <w:rPr>
          <w:rFonts w:hint="eastAsia" w:ascii="宋体" w:hAnsi="宋体" w:eastAsia="宋体" w:cs="宋体"/>
          <w:bCs/>
          <w:color w:val="auto"/>
          <w:spacing w:val="0"/>
          <w:sz w:val="24"/>
          <w:szCs w:val="24"/>
          <w:highlight w:val="none"/>
          <w:lang w:val="en-US" w:eastAsia="zh-CN"/>
        </w:rPr>
      </w:pPr>
      <w:r>
        <w:rPr>
          <w:rFonts w:hint="eastAsia" w:ascii="宋体" w:hAnsi="宋体" w:eastAsia="宋体" w:cs="宋体"/>
          <w:bCs/>
          <w:color w:val="auto"/>
          <w:spacing w:val="0"/>
          <w:sz w:val="24"/>
          <w:szCs w:val="24"/>
          <w:highlight w:val="none"/>
          <w:lang w:val="en-US" w:eastAsia="zh-CN"/>
        </w:rPr>
        <w:t>投标总公司四个季度（202</w:t>
      </w:r>
      <w:r>
        <w:rPr>
          <w:rFonts w:hint="eastAsia" w:ascii="宋体" w:hAnsi="宋体" w:cs="宋体"/>
          <w:bCs/>
          <w:color w:val="auto"/>
          <w:spacing w:val="0"/>
          <w:sz w:val="24"/>
          <w:szCs w:val="24"/>
          <w:highlight w:val="none"/>
          <w:lang w:val="en-US" w:eastAsia="zh-CN"/>
        </w:rPr>
        <w:t>5</w:t>
      </w:r>
      <w:r>
        <w:rPr>
          <w:rFonts w:hint="eastAsia" w:ascii="宋体" w:hAnsi="宋体" w:eastAsia="宋体" w:cs="宋体"/>
          <w:bCs/>
          <w:color w:val="auto"/>
          <w:spacing w:val="0"/>
          <w:sz w:val="24"/>
          <w:szCs w:val="24"/>
          <w:highlight w:val="none"/>
          <w:lang w:val="en-US" w:eastAsia="zh-CN"/>
        </w:rPr>
        <w:t>年1季度至202</w:t>
      </w:r>
      <w:r>
        <w:rPr>
          <w:rFonts w:hint="eastAsia" w:ascii="宋体" w:hAnsi="宋体" w:cs="宋体"/>
          <w:bCs/>
          <w:color w:val="auto"/>
          <w:spacing w:val="0"/>
          <w:sz w:val="24"/>
          <w:szCs w:val="24"/>
          <w:highlight w:val="none"/>
          <w:lang w:val="en-US" w:eastAsia="zh-CN"/>
        </w:rPr>
        <w:t>5</w:t>
      </w:r>
      <w:r>
        <w:rPr>
          <w:rFonts w:hint="eastAsia" w:ascii="宋体" w:hAnsi="宋体" w:eastAsia="宋体" w:cs="宋体"/>
          <w:bCs/>
          <w:color w:val="auto"/>
          <w:spacing w:val="0"/>
          <w:sz w:val="24"/>
          <w:szCs w:val="24"/>
          <w:highlight w:val="none"/>
          <w:lang w:val="en-US" w:eastAsia="zh-CN"/>
        </w:rPr>
        <w:t>年4季度）偿二代风险综合评级评定： 有一个 AA 级及以上的，得0.5分；有一个 A 级的，得0.3分；有一个 BBB 级的，得0.1分；BB 级及以下的不得分。（提供中国保险行业协会公示的202</w:t>
      </w:r>
      <w:r>
        <w:rPr>
          <w:rFonts w:hint="eastAsia" w:ascii="宋体" w:hAnsi="宋体" w:cs="宋体"/>
          <w:bCs/>
          <w:color w:val="auto"/>
          <w:spacing w:val="0"/>
          <w:sz w:val="24"/>
          <w:szCs w:val="24"/>
          <w:highlight w:val="none"/>
          <w:lang w:val="en-US" w:eastAsia="zh-CN"/>
        </w:rPr>
        <w:t>5</w:t>
      </w:r>
      <w:r>
        <w:rPr>
          <w:rFonts w:hint="eastAsia" w:ascii="宋体" w:hAnsi="宋体" w:eastAsia="宋体" w:cs="宋体"/>
          <w:bCs/>
          <w:color w:val="auto"/>
          <w:spacing w:val="0"/>
          <w:sz w:val="24"/>
          <w:szCs w:val="24"/>
          <w:highlight w:val="none"/>
          <w:lang w:val="en-US" w:eastAsia="zh-CN"/>
        </w:rPr>
        <w:t>年1季度至202</w:t>
      </w:r>
      <w:r>
        <w:rPr>
          <w:rFonts w:hint="eastAsia" w:ascii="宋体" w:hAnsi="宋体" w:cs="宋体"/>
          <w:bCs/>
          <w:color w:val="auto"/>
          <w:spacing w:val="0"/>
          <w:sz w:val="24"/>
          <w:szCs w:val="24"/>
          <w:highlight w:val="none"/>
          <w:lang w:val="en-US" w:eastAsia="zh-CN"/>
        </w:rPr>
        <w:t>5</w:t>
      </w:r>
      <w:r>
        <w:rPr>
          <w:rFonts w:hint="eastAsia" w:ascii="宋体" w:hAnsi="宋体" w:eastAsia="宋体" w:cs="宋体"/>
          <w:bCs/>
          <w:color w:val="auto"/>
          <w:spacing w:val="0"/>
          <w:sz w:val="24"/>
          <w:szCs w:val="24"/>
          <w:highlight w:val="none"/>
          <w:lang w:val="en-US" w:eastAsia="zh-CN"/>
        </w:rPr>
        <w:t>年4季度偿付能力季度摘要报告或行业主管部门监管评价等级文件等相关材料，未提供上述相关证明材料，不得分）</w:t>
      </w:r>
    </w:p>
    <w:p w14:paraId="7340B0E2">
      <w:pPr>
        <w:keepNext w:val="0"/>
        <w:keepLines w:val="0"/>
        <w:pageBreakBefore w:val="0"/>
        <w:widowControl w:val="0"/>
        <w:shd w:val="clear" w:color="auto" w:fill="auto"/>
        <w:spacing w:line="360" w:lineRule="auto"/>
        <w:ind w:left="0" w:right="0" w:firstLine="480"/>
        <w:jc w:val="left"/>
        <w:outlineLvl w:val="1"/>
        <w:rPr>
          <w:rFonts w:hint="eastAsia" w:ascii="宋体" w:hAnsi="宋体" w:eastAsia="宋体" w:cs="宋体"/>
          <w:bCs/>
          <w:color w:val="auto"/>
          <w:spacing w:val="0"/>
          <w:sz w:val="24"/>
          <w:szCs w:val="24"/>
          <w:highlight w:val="none"/>
          <w:lang w:val="en-US" w:eastAsia="zh-CN"/>
        </w:rPr>
      </w:pPr>
      <w:r>
        <w:rPr>
          <w:rFonts w:hint="eastAsia" w:ascii="宋体" w:hAnsi="宋体" w:cs="宋体"/>
          <w:bCs/>
          <w:color w:val="auto"/>
          <w:spacing w:val="0"/>
          <w:sz w:val="24"/>
          <w:szCs w:val="24"/>
          <w:highlight w:val="none"/>
          <w:lang w:val="en-US" w:eastAsia="zh-CN"/>
        </w:rPr>
        <w:t>3.</w:t>
      </w:r>
      <w:r>
        <w:rPr>
          <w:rFonts w:hint="eastAsia" w:ascii="宋体" w:hAnsi="宋体" w:eastAsia="宋体" w:cs="宋体"/>
          <w:bCs/>
          <w:color w:val="auto"/>
          <w:spacing w:val="0"/>
          <w:sz w:val="24"/>
          <w:szCs w:val="24"/>
          <w:highlight w:val="none"/>
          <w:lang w:val="en-US" w:eastAsia="zh-CN"/>
        </w:rPr>
        <w:t>企业业绩（</w:t>
      </w:r>
      <w:r>
        <w:rPr>
          <w:rFonts w:hint="eastAsia" w:ascii="宋体" w:hAnsi="宋体" w:cs="宋体"/>
          <w:bCs/>
          <w:color w:val="auto"/>
          <w:spacing w:val="0"/>
          <w:sz w:val="24"/>
          <w:szCs w:val="24"/>
          <w:highlight w:val="none"/>
          <w:lang w:val="en-US" w:eastAsia="zh-CN"/>
        </w:rPr>
        <w:t>2</w:t>
      </w:r>
      <w:r>
        <w:rPr>
          <w:rFonts w:hint="eastAsia" w:ascii="宋体" w:hAnsi="宋体" w:eastAsia="宋体" w:cs="宋体"/>
          <w:bCs/>
          <w:color w:val="auto"/>
          <w:spacing w:val="0"/>
          <w:sz w:val="24"/>
          <w:szCs w:val="24"/>
          <w:highlight w:val="none"/>
          <w:lang w:val="en-US" w:eastAsia="zh-CN"/>
        </w:rPr>
        <w:t>分）</w:t>
      </w:r>
    </w:p>
    <w:p w14:paraId="4F996D49">
      <w:pPr>
        <w:keepNext w:val="0"/>
        <w:keepLines w:val="0"/>
        <w:pageBreakBefore w:val="0"/>
        <w:widowControl w:val="0"/>
        <w:shd w:val="clear" w:color="auto" w:fill="auto"/>
        <w:spacing w:line="360" w:lineRule="auto"/>
        <w:ind w:left="0" w:right="0" w:firstLine="480"/>
        <w:jc w:val="left"/>
        <w:outlineLvl w:val="9"/>
        <w:rPr>
          <w:rFonts w:hint="eastAsia" w:ascii="宋体" w:hAnsi="宋体" w:eastAsia="宋体" w:cs="宋体"/>
          <w:bCs/>
          <w:color w:val="auto"/>
          <w:spacing w:val="0"/>
          <w:sz w:val="24"/>
          <w:szCs w:val="24"/>
          <w:highlight w:val="none"/>
          <w:lang w:val="en-US" w:eastAsia="zh-CN"/>
        </w:rPr>
      </w:pPr>
      <w:r>
        <w:rPr>
          <w:rFonts w:hint="eastAsia" w:ascii="宋体" w:hAnsi="宋体" w:eastAsia="宋体" w:cs="宋体"/>
          <w:bCs/>
          <w:color w:val="auto"/>
          <w:spacing w:val="0"/>
          <w:sz w:val="24"/>
          <w:szCs w:val="24"/>
          <w:highlight w:val="none"/>
          <w:lang w:val="en-US" w:eastAsia="zh-CN"/>
        </w:rPr>
        <w:t>投标人202</w:t>
      </w:r>
      <w:r>
        <w:rPr>
          <w:rFonts w:hint="eastAsia" w:ascii="宋体" w:hAnsi="宋体" w:cs="宋体"/>
          <w:bCs/>
          <w:color w:val="auto"/>
          <w:spacing w:val="0"/>
          <w:sz w:val="24"/>
          <w:szCs w:val="24"/>
          <w:highlight w:val="none"/>
          <w:lang w:val="en-US" w:eastAsia="zh-CN"/>
        </w:rPr>
        <w:t>3</w:t>
      </w:r>
      <w:r>
        <w:rPr>
          <w:rFonts w:hint="eastAsia" w:ascii="宋体" w:hAnsi="宋体" w:eastAsia="宋体" w:cs="宋体"/>
          <w:bCs/>
          <w:color w:val="auto"/>
          <w:spacing w:val="0"/>
          <w:sz w:val="24"/>
          <w:szCs w:val="24"/>
          <w:highlight w:val="none"/>
          <w:lang w:val="en-US" w:eastAsia="zh-CN"/>
        </w:rPr>
        <w:t>年至202</w:t>
      </w:r>
      <w:r>
        <w:rPr>
          <w:rFonts w:hint="eastAsia" w:ascii="宋体" w:hAnsi="宋体" w:cs="宋体"/>
          <w:bCs/>
          <w:color w:val="auto"/>
          <w:spacing w:val="0"/>
          <w:sz w:val="24"/>
          <w:szCs w:val="24"/>
          <w:highlight w:val="none"/>
          <w:lang w:val="en-US" w:eastAsia="zh-CN"/>
        </w:rPr>
        <w:t>5</w:t>
      </w:r>
      <w:r>
        <w:rPr>
          <w:rFonts w:hint="eastAsia" w:ascii="宋体" w:hAnsi="宋体" w:eastAsia="宋体" w:cs="宋体"/>
          <w:bCs/>
          <w:color w:val="auto"/>
          <w:spacing w:val="0"/>
          <w:sz w:val="24"/>
          <w:szCs w:val="24"/>
          <w:highlight w:val="none"/>
          <w:lang w:val="en-US" w:eastAsia="zh-CN"/>
        </w:rPr>
        <w:t>年度中有类似项目的，提供1个得</w:t>
      </w:r>
      <w:r>
        <w:rPr>
          <w:rFonts w:hint="eastAsia" w:ascii="宋体" w:hAnsi="宋体" w:cs="宋体"/>
          <w:bCs/>
          <w:color w:val="auto"/>
          <w:spacing w:val="0"/>
          <w:sz w:val="24"/>
          <w:szCs w:val="24"/>
          <w:highlight w:val="none"/>
          <w:lang w:val="en-US" w:eastAsia="zh-CN"/>
        </w:rPr>
        <w:t>1</w:t>
      </w:r>
      <w:r>
        <w:rPr>
          <w:rFonts w:hint="eastAsia" w:ascii="宋体" w:hAnsi="宋体" w:eastAsia="宋体" w:cs="宋体"/>
          <w:bCs/>
          <w:color w:val="auto"/>
          <w:spacing w:val="0"/>
          <w:sz w:val="24"/>
          <w:szCs w:val="24"/>
          <w:highlight w:val="none"/>
          <w:lang w:val="en-US" w:eastAsia="zh-CN"/>
        </w:rPr>
        <w:t>分，最高得</w:t>
      </w:r>
      <w:r>
        <w:rPr>
          <w:rFonts w:hint="eastAsia" w:ascii="宋体" w:hAnsi="宋体" w:cs="宋体"/>
          <w:bCs/>
          <w:color w:val="auto"/>
          <w:spacing w:val="0"/>
          <w:sz w:val="24"/>
          <w:szCs w:val="24"/>
          <w:highlight w:val="none"/>
          <w:lang w:val="en-US" w:eastAsia="zh-CN"/>
        </w:rPr>
        <w:t>2</w:t>
      </w:r>
      <w:r>
        <w:rPr>
          <w:rFonts w:hint="eastAsia" w:ascii="宋体" w:hAnsi="宋体" w:eastAsia="宋体" w:cs="宋体"/>
          <w:bCs/>
          <w:color w:val="auto"/>
          <w:spacing w:val="0"/>
          <w:sz w:val="24"/>
          <w:szCs w:val="24"/>
          <w:highlight w:val="none"/>
          <w:lang w:val="en-US" w:eastAsia="zh-CN"/>
        </w:rPr>
        <w:t>分。（电子投标文件中须提供</w:t>
      </w:r>
      <w:r>
        <w:rPr>
          <w:rFonts w:ascii="宋体" w:hAnsi="宋体"/>
          <w:bCs/>
          <w:color w:val="auto"/>
          <w:sz w:val="24"/>
          <w:szCs w:val="24"/>
          <w:highlight w:val="none"/>
        </w:rPr>
        <w:t>中标通知书或保险合同复印件</w:t>
      </w:r>
      <w:r>
        <w:rPr>
          <w:rFonts w:hint="eastAsia" w:ascii="宋体" w:hAnsi="宋体" w:eastAsia="宋体" w:cs="宋体"/>
          <w:bCs/>
          <w:color w:val="auto"/>
          <w:spacing w:val="0"/>
          <w:sz w:val="24"/>
          <w:szCs w:val="24"/>
          <w:highlight w:val="none"/>
          <w:lang w:val="en-US" w:eastAsia="zh-CN"/>
        </w:rPr>
        <w:t>）</w:t>
      </w:r>
      <w:bookmarkEnd w:id="171"/>
    </w:p>
    <w:p w14:paraId="1CCA6878">
      <w:pPr>
        <w:keepNext w:val="0"/>
        <w:keepLines w:val="0"/>
        <w:pageBreakBefore w:val="0"/>
        <w:widowControl w:val="0"/>
        <w:shd w:val="clear" w:color="auto" w:fill="auto"/>
        <w:spacing w:line="360" w:lineRule="auto"/>
        <w:ind w:left="0" w:right="0" w:firstLine="482"/>
        <w:jc w:val="left"/>
        <w:outlineLvl w:val="2"/>
        <w:rPr>
          <w:rFonts w:ascii="宋体" w:hAnsi="宋体" w:cs="宋体"/>
          <w:b/>
          <w:bCs/>
          <w:color w:val="auto"/>
          <w:spacing w:val="0"/>
          <w:sz w:val="24"/>
          <w:szCs w:val="24"/>
          <w:highlight w:val="none"/>
        </w:rPr>
      </w:pPr>
      <w:bookmarkStart w:id="172" w:name="_Toc1472"/>
      <w:r>
        <w:rPr>
          <w:rFonts w:hint="eastAsia" w:ascii="宋体" w:hAnsi="宋体" w:cs="宋体"/>
          <w:b/>
          <w:bCs/>
          <w:color w:val="auto"/>
          <w:spacing w:val="0"/>
          <w:sz w:val="24"/>
          <w:szCs w:val="24"/>
          <w:highlight w:val="none"/>
          <w:lang w:val="en-US" w:eastAsia="zh-CN"/>
        </w:rPr>
        <w:t>四</w:t>
      </w:r>
      <w:r>
        <w:rPr>
          <w:rFonts w:hint="eastAsia" w:ascii="宋体" w:hAnsi="宋体" w:cs="宋体"/>
          <w:b/>
          <w:bCs/>
          <w:color w:val="auto"/>
          <w:spacing w:val="0"/>
          <w:sz w:val="24"/>
          <w:szCs w:val="24"/>
          <w:highlight w:val="none"/>
        </w:rPr>
        <w:t>、技术分（</w:t>
      </w:r>
      <w:r>
        <w:rPr>
          <w:rFonts w:hint="eastAsia" w:ascii="宋体" w:hAnsi="宋体" w:cs="宋体"/>
          <w:b/>
          <w:bCs/>
          <w:color w:val="auto"/>
          <w:spacing w:val="0"/>
          <w:sz w:val="24"/>
          <w:szCs w:val="24"/>
          <w:highlight w:val="none"/>
          <w:lang w:val="en-US" w:eastAsia="zh-CN"/>
        </w:rPr>
        <w:t>54</w:t>
      </w:r>
      <w:r>
        <w:rPr>
          <w:rFonts w:hint="eastAsia" w:ascii="宋体" w:hAnsi="宋体" w:cs="宋体"/>
          <w:b/>
          <w:bCs/>
          <w:color w:val="auto"/>
          <w:spacing w:val="0"/>
          <w:sz w:val="24"/>
          <w:szCs w:val="24"/>
          <w:highlight w:val="none"/>
        </w:rPr>
        <w:t>分）</w:t>
      </w:r>
      <w:bookmarkEnd w:id="172"/>
    </w:p>
    <w:p w14:paraId="57861431">
      <w:pPr>
        <w:keepNext w:val="0"/>
        <w:keepLines w:val="0"/>
        <w:pageBreakBefore w:val="0"/>
        <w:widowControl w:val="0"/>
        <w:shd w:val="clear" w:color="auto" w:fill="auto"/>
        <w:spacing w:line="360" w:lineRule="auto"/>
        <w:ind w:left="0" w:right="0" w:firstLine="480"/>
        <w:jc w:val="left"/>
        <w:outlineLvl w:val="3"/>
        <w:rPr>
          <w:rFonts w:hint="eastAsia" w:ascii="宋体" w:hAnsi="宋体" w:eastAsia="宋体" w:cs="宋体"/>
          <w:b/>
          <w:bCs w:val="0"/>
          <w:color w:val="auto"/>
          <w:spacing w:val="0"/>
          <w:sz w:val="24"/>
          <w:szCs w:val="24"/>
          <w:highlight w:val="none"/>
          <w:lang w:val="en-US" w:eastAsia="zh-CN"/>
        </w:rPr>
      </w:pPr>
      <w:r>
        <w:rPr>
          <w:rFonts w:hint="eastAsia" w:ascii="宋体" w:hAnsi="宋体" w:cs="宋体"/>
          <w:bCs/>
          <w:color w:val="auto"/>
          <w:spacing w:val="0"/>
          <w:sz w:val="24"/>
          <w:szCs w:val="24"/>
          <w:highlight w:val="none"/>
          <w:lang w:val="en-US" w:eastAsia="zh-CN"/>
        </w:rPr>
        <w:t>1.</w:t>
      </w:r>
      <w:r>
        <w:rPr>
          <w:rFonts w:hint="eastAsia" w:ascii="宋体" w:hAnsi="宋体" w:eastAsia="宋体" w:cs="宋体"/>
          <w:b/>
          <w:bCs w:val="0"/>
          <w:color w:val="auto"/>
          <w:spacing w:val="0"/>
          <w:sz w:val="24"/>
          <w:szCs w:val="24"/>
          <w:highlight w:val="none"/>
          <w:lang w:val="en-US" w:eastAsia="zh-CN"/>
        </w:rPr>
        <w:t>项目概述</w:t>
      </w:r>
      <w:r>
        <w:rPr>
          <w:rFonts w:hint="eastAsia" w:ascii="宋体" w:hAnsi="宋体" w:cs="宋体"/>
          <w:b/>
          <w:bCs w:val="0"/>
          <w:color w:val="auto"/>
          <w:spacing w:val="0"/>
          <w:sz w:val="24"/>
          <w:szCs w:val="24"/>
          <w:highlight w:val="none"/>
          <w:lang w:val="en-US" w:eastAsia="zh-CN"/>
        </w:rPr>
        <w:t>（6</w:t>
      </w:r>
      <w:r>
        <w:rPr>
          <w:rFonts w:hint="eastAsia" w:ascii="宋体" w:hAnsi="宋体" w:eastAsia="宋体" w:cs="宋体"/>
          <w:b/>
          <w:bCs w:val="0"/>
          <w:color w:val="auto"/>
          <w:spacing w:val="0"/>
          <w:sz w:val="24"/>
          <w:szCs w:val="24"/>
          <w:highlight w:val="none"/>
          <w:lang w:val="en-US" w:eastAsia="zh-CN"/>
        </w:rPr>
        <w:t>分</w:t>
      </w:r>
      <w:r>
        <w:rPr>
          <w:rFonts w:hint="eastAsia" w:ascii="宋体" w:hAnsi="宋体" w:cs="宋体"/>
          <w:b/>
          <w:bCs w:val="0"/>
          <w:color w:val="auto"/>
          <w:spacing w:val="0"/>
          <w:sz w:val="24"/>
          <w:szCs w:val="24"/>
          <w:highlight w:val="none"/>
          <w:lang w:val="en-US" w:eastAsia="zh-CN"/>
        </w:rPr>
        <w:t>）</w:t>
      </w:r>
      <w:r>
        <w:rPr>
          <w:rFonts w:hint="eastAsia" w:ascii="宋体" w:hAnsi="宋体" w:eastAsia="宋体" w:cs="宋体"/>
          <w:b/>
          <w:bCs w:val="0"/>
          <w:color w:val="auto"/>
          <w:spacing w:val="0"/>
          <w:sz w:val="24"/>
          <w:szCs w:val="24"/>
          <w:highlight w:val="none"/>
          <w:lang w:val="en-US" w:eastAsia="zh-CN"/>
        </w:rPr>
        <w:t xml:space="preserve"> </w:t>
      </w:r>
    </w:p>
    <w:p w14:paraId="429B075B">
      <w:pPr>
        <w:tabs>
          <w:tab w:val="left" w:pos="840"/>
          <w:tab w:val="left" w:pos="1050"/>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包括但不限于</w:t>
      </w:r>
      <w:r>
        <w:rPr>
          <w:rFonts w:hint="eastAsia" w:ascii="宋体" w:hAnsi="宋体" w:eastAsia="宋体" w:cs="宋体"/>
          <w:bCs/>
          <w:color w:val="auto"/>
          <w:spacing w:val="0"/>
          <w:sz w:val="24"/>
          <w:szCs w:val="24"/>
          <w:highlight w:val="none"/>
          <w:lang w:val="en-US" w:eastAsia="zh-CN"/>
        </w:rPr>
        <w:t>①</w:t>
      </w:r>
      <w:r>
        <w:rPr>
          <w:rFonts w:hint="eastAsia" w:ascii="宋体" w:hAnsi="宋体"/>
          <w:bCs/>
          <w:color w:val="auto"/>
          <w:sz w:val="24"/>
          <w:szCs w:val="24"/>
          <w:highlight w:val="none"/>
        </w:rPr>
        <w:t>对本项目的理解（</w:t>
      </w:r>
      <w:r>
        <w:rPr>
          <w:rFonts w:hint="eastAsia" w:ascii="宋体" w:hAnsi="宋体"/>
          <w:bCs/>
          <w:color w:val="auto"/>
          <w:sz w:val="24"/>
          <w:szCs w:val="24"/>
          <w:highlight w:val="none"/>
          <w:lang w:val="en-US" w:eastAsia="zh-CN"/>
        </w:rPr>
        <w:t>3</w:t>
      </w:r>
      <w:r>
        <w:rPr>
          <w:rFonts w:hint="eastAsia" w:ascii="宋体" w:hAnsi="宋体"/>
          <w:bCs/>
          <w:color w:val="auto"/>
          <w:sz w:val="24"/>
          <w:szCs w:val="24"/>
          <w:highlight w:val="none"/>
        </w:rPr>
        <w:t>分）</w:t>
      </w:r>
      <w:r>
        <w:rPr>
          <w:rFonts w:hint="eastAsia" w:ascii="宋体" w:hAnsi="宋体" w:eastAsia="宋体" w:cs="宋体"/>
          <w:bCs/>
          <w:color w:val="auto"/>
          <w:spacing w:val="0"/>
          <w:sz w:val="24"/>
          <w:szCs w:val="24"/>
          <w:highlight w:val="none"/>
          <w:lang w:val="en-US" w:eastAsia="zh-CN"/>
        </w:rPr>
        <w:t>②</w:t>
      </w:r>
      <w:r>
        <w:rPr>
          <w:rFonts w:hint="eastAsia" w:ascii="宋体" w:hAnsi="宋体"/>
          <w:bCs/>
          <w:color w:val="auto"/>
          <w:sz w:val="24"/>
          <w:szCs w:val="24"/>
          <w:highlight w:val="none"/>
        </w:rPr>
        <w:t>总体服务目标（</w:t>
      </w:r>
      <w:r>
        <w:rPr>
          <w:rFonts w:hint="eastAsia" w:ascii="宋体" w:hAnsi="宋体"/>
          <w:bCs/>
          <w:color w:val="auto"/>
          <w:sz w:val="24"/>
          <w:szCs w:val="24"/>
          <w:highlight w:val="none"/>
          <w:lang w:val="en-US" w:eastAsia="zh-CN"/>
        </w:rPr>
        <w:t>3</w:t>
      </w:r>
      <w:r>
        <w:rPr>
          <w:rFonts w:hint="eastAsia" w:ascii="宋体" w:hAnsi="宋体"/>
          <w:bCs/>
          <w:color w:val="auto"/>
          <w:sz w:val="24"/>
          <w:szCs w:val="24"/>
          <w:highlight w:val="none"/>
        </w:rPr>
        <w:t>分）</w:t>
      </w:r>
    </w:p>
    <w:p w14:paraId="2001DB5A">
      <w:pPr>
        <w:keepNext w:val="0"/>
        <w:keepLines w:val="0"/>
        <w:pageBreakBefore w:val="0"/>
        <w:widowControl w:val="0"/>
        <w:shd w:val="clear" w:color="auto" w:fill="auto"/>
        <w:spacing w:line="360" w:lineRule="auto"/>
        <w:ind w:left="0" w:right="0" w:firstLine="480"/>
        <w:jc w:val="left"/>
        <w:outlineLvl w:val="2"/>
        <w:rPr>
          <w:rFonts w:hint="eastAsia" w:ascii="宋体" w:hAnsi="宋体" w:cs="宋体"/>
          <w:bCs/>
          <w:color w:val="auto"/>
          <w:spacing w:val="0"/>
          <w:sz w:val="24"/>
          <w:szCs w:val="24"/>
          <w:highlight w:val="none"/>
        </w:rPr>
      </w:pPr>
      <w:r>
        <w:rPr>
          <w:rFonts w:hint="eastAsia" w:ascii="宋体" w:hAnsi="宋体"/>
          <w:color w:val="auto"/>
          <w:sz w:val="24"/>
          <w:szCs w:val="24"/>
          <w:highlight w:val="none"/>
        </w:rPr>
        <w:t>投标人须针对每条内容进行阐述，阐述内容须满足采购需求。</w:t>
      </w:r>
      <w:r>
        <w:rPr>
          <w:rFonts w:hint="eastAsia" w:ascii="宋体" w:hAnsi="宋体"/>
          <w:bCs/>
          <w:color w:val="auto"/>
          <w:sz w:val="24"/>
          <w:szCs w:val="24"/>
          <w:highlight w:val="none"/>
        </w:rPr>
        <w:t>方案完整、内容详尽、针对性很强的，每条最高得</w:t>
      </w:r>
      <w:r>
        <w:rPr>
          <w:rFonts w:hint="eastAsia" w:ascii="宋体" w:hAnsi="宋体"/>
          <w:bCs/>
          <w:color w:val="auto"/>
          <w:sz w:val="24"/>
          <w:szCs w:val="24"/>
          <w:highlight w:val="none"/>
          <w:lang w:val="en-US" w:eastAsia="zh-CN"/>
        </w:rPr>
        <w:t>3</w:t>
      </w:r>
      <w:r>
        <w:rPr>
          <w:rFonts w:hint="eastAsia" w:ascii="宋体" w:hAnsi="宋体"/>
          <w:bCs/>
          <w:color w:val="auto"/>
          <w:sz w:val="24"/>
          <w:szCs w:val="24"/>
          <w:highlight w:val="none"/>
        </w:rPr>
        <w:t>分；方案较完整、内容较详尽、但针对性一般的，每条最高得</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rPr>
        <w:t>分；方案不完整、内容简略、针对性不强的，每条最高得</w:t>
      </w: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分。每缺少一条内容或内容存在不能满足采购需求，或存在逻辑错误、前后矛盾，或存在违反现行相关规范的，该条得</w:t>
      </w:r>
      <w:r>
        <w:rPr>
          <w:rFonts w:hint="eastAsia" w:ascii="宋体" w:hAnsi="宋体"/>
          <w:bCs/>
          <w:color w:val="auto"/>
          <w:sz w:val="24"/>
          <w:szCs w:val="24"/>
          <w:highlight w:val="none"/>
          <w:lang w:val="en-US" w:eastAsia="zh-CN"/>
        </w:rPr>
        <w:t>0</w:t>
      </w:r>
      <w:r>
        <w:rPr>
          <w:rFonts w:hint="eastAsia" w:ascii="宋体" w:hAnsi="宋体"/>
          <w:bCs/>
          <w:color w:val="auto"/>
          <w:sz w:val="24"/>
          <w:szCs w:val="24"/>
          <w:highlight w:val="none"/>
        </w:rPr>
        <w:t>分。</w:t>
      </w:r>
      <w:r>
        <w:rPr>
          <w:rFonts w:hint="eastAsia" w:ascii="宋体" w:hAnsi="宋体"/>
          <w:color w:val="auto"/>
          <w:sz w:val="24"/>
          <w:szCs w:val="24"/>
          <w:highlight w:val="none"/>
        </w:rPr>
        <w:t>本项最高得</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分。</w:t>
      </w:r>
    </w:p>
    <w:p w14:paraId="42BBFA16">
      <w:pPr>
        <w:keepNext w:val="0"/>
        <w:keepLines w:val="0"/>
        <w:pageBreakBefore w:val="0"/>
        <w:widowControl w:val="0"/>
        <w:shd w:val="clear" w:color="auto" w:fill="auto"/>
        <w:spacing w:line="360" w:lineRule="auto"/>
        <w:ind w:left="0" w:right="0" w:firstLine="480"/>
        <w:jc w:val="left"/>
        <w:outlineLvl w:val="2"/>
        <w:rPr>
          <w:rFonts w:hint="default" w:ascii="宋体" w:hAnsi="宋体" w:eastAsia="宋体" w:cs="宋体"/>
          <w:b/>
          <w:bCs w:val="0"/>
          <w:color w:val="auto"/>
          <w:spacing w:val="0"/>
          <w:sz w:val="24"/>
          <w:szCs w:val="24"/>
          <w:highlight w:val="none"/>
          <w:lang w:val="en-US" w:eastAsia="zh-CN"/>
        </w:rPr>
      </w:pPr>
      <w:r>
        <w:rPr>
          <w:rFonts w:hint="eastAsia" w:ascii="宋体" w:hAnsi="宋体" w:cs="宋体"/>
          <w:bCs/>
          <w:color w:val="auto"/>
          <w:spacing w:val="0"/>
          <w:sz w:val="24"/>
          <w:szCs w:val="24"/>
          <w:highlight w:val="none"/>
          <w:lang w:val="en-US" w:eastAsia="zh-CN"/>
        </w:rPr>
        <w:t>2.</w:t>
      </w:r>
      <w:r>
        <w:rPr>
          <w:rFonts w:hint="eastAsia" w:ascii="宋体" w:hAnsi="宋体" w:eastAsia="宋体" w:cs="宋体"/>
          <w:b/>
          <w:bCs w:val="0"/>
          <w:color w:val="auto"/>
          <w:spacing w:val="0"/>
          <w:sz w:val="24"/>
          <w:szCs w:val="24"/>
          <w:highlight w:val="none"/>
          <w:lang w:val="en-US" w:eastAsia="zh-CN"/>
        </w:rPr>
        <w:t>承保服务方案及承诺（</w:t>
      </w:r>
      <w:r>
        <w:rPr>
          <w:rFonts w:hint="eastAsia" w:ascii="宋体" w:hAnsi="宋体" w:cs="宋体"/>
          <w:b/>
          <w:bCs w:val="0"/>
          <w:color w:val="auto"/>
          <w:spacing w:val="0"/>
          <w:sz w:val="24"/>
          <w:szCs w:val="24"/>
          <w:highlight w:val="none"/>
          <w:lang w:val="en-US" w:eastAsia="zh-CN"/>
        </w:rPr>
        <w:t>8</w:t>
      </w:r>
      <w:r>
        <w:rPr>
          <w:rFonts w:hint="eastAsia" w:ascii="宋体" w:hAnsi="宋体" w:eastAsia="宋体" w:cs="宋体"/>
          <w:b/>
          <w:bCs w:val="0"/>
          <w:color w:val="auto"/>
          <w:spacing w:val="0"/>
          <w:sz w:val="24"/>
          <w:szCs w:val="24"/>
          <w:highlight w:val="none"/>
          <w:lang w:val="en-US" w:eastAsia="zh-CN"/>
        </w:rPr>
        <w:t>分）</w:t>
      </w:r>
    </w:p>
    <w:p w14:paraId="063BA8AA">
      <w:pPr>
        <w:keepNext w:val="0"/>
        <w:keepLines w:val="0"/>
        <w:pageBreakBefore w:val="0"/>
        <w:widowControl w:val="0"/>
        <w:shd w:val="clear" w:color="auto" w:fill="auto"/>
        <w:spacing w:line="360" w:lineRule="auto"/>
        <w:ind w:left="0" w:right="0" w:firstLine="480"/>
        <w:jc w:val="left"/>
        <w:outlineLvl w:val="9"/>
        <w:rPr>
          <w:rFonts w:hint="eastAsia" w:ascii="宋体" w:hAnsi="宋体" w:eastAsia="宋体" w:cs="宋体"/>
          <w:bCs/>
          <w:color w:val="auto"/>
          <w:spacing w:val="0"/>
          <w:sz w:val="24"/>
          <w:szCs w:val="24"/>
          <w:highlight w:val="none"/>
          <w:lang w:val="en-US" w:eastAsia="zh-CN"/>
        </w:rPr>
      </w:pPr>
      <w:r>
        <w:rPr>
          <w:rFonts w:hint="eastAsia" w:ascii="宋体" w:hAnsi="宋体"/>
          <w:bCs/>
          <w:color w:val="auto"/>
          <w:sz w:val="24"/>
          <w:szCs w:val="24"/>
          <w:highlight w:val="none"/>
        </w:rPr>
        <w:t>包括但不限于</w:t>
      </w:r>
      <w:r>
        <w:rPr>
          <w:rFonts w:hint="eastAsia" w:ascii="宋体" w:hAnsi="宋体" w:eastAsia="宋体" w:cs="宋体"/>
          <w:bCs/>
          <w:color w:val="auto"/>
          <w:spacing w:val="0"/>
          <w:sz w:val="24"/>
          <w:szCs w:val="24"/>
          <w:highlight w:val="none"/>
          <w:lang w:val="en-US" w:eastAsia="zh-CN"/>
        </w:rPr>
        <w:t>①承保制度设置（</w:t>
      </w:r>
      <w:r>
        <w:rPr>
          <w:rFonts w:hint="eastAsia" w:ascii="宋体" w:hAnsi="宋体" w:cs="宋体"/>
          <w:bCs/>
          <w:color w:val="auto"/>
          <w:spacing w:val="0"/>
          <w:sz w:val="24"/>
          <w:szCs w:val="24"/>
          <w:highlight w:val="none"/>
          <w:lang w:val="en-US" w:eastAsia="zh-CN"/>
        </w:rPr>
        <w:t>2</w:t>
      </w:r>
      <w:r>
        <w:rPr>
          <w:rFonts w:hint="eastAsia" w:ascii="宋体" w:hAnsi="宋体" w:eastAsia="宋体" w:cs="宋体"/>
          <w:bCs/>
          <w:color w:val="auto"/>
          <w:spacing w:val="0"/>
          <w:sz w:val="24"/>
          <w:szCs w:val="24"/>
          <w:highlight w:val="none"/>
          <w:lang w:val="en-US" w:eastAsia="zh-CN"/>
        </w:rPr>
        <w:t>分）②承保服务团队（</w:t>
      </w:r>
      <w:r>
        <w:rPr>
          <w:rFonts w:hint="eastAsia" w:ascii="宋体" w:hAnsi="宋体" w:cs="宋体"/>
          <w:bCs/>
          <w:color w:val="auto"/>
          <w:spacing w:val="0"/>
          <w:sz w:val="24"/>
          <w:szCs w:val="24"/>
          <w:highlight w:val="none"/>
          <w:lang w:val="en-US" w:eastAsia="zh-CN"/>
        </w:rPr>
        <w:t>2</w:t>
      </w:r>
      <w:r>
        <w:rPr>
          <w:rFonts w:hint="eastAsia" w:ascii="宋体" w:hAnsi="宋体" w:eastAsia="宋体" w:cs="宋体"/>
          <w:bCs/>
          <w:color w:val="auto"/>
          <w:spacing w:val="0"/>
          <w:sz w:val="24"/>
          <w:szCs w:val="24"/>
          <w:highlight w:val="none"/>
          <w:lang w:val="en-US" w:eastAsia="zh-CN"/>
        </w:rPr>
        <w:t>分）③承保服务承诺（</w:t>
      </w:r>
      <w:r>
        <w:rPr>
          <w:rFonts w:hint="eastAsia" w:ascii="宋体" w:hAnsi="宋体" w:cs="宋体"/>
          <w:bCs/>
          <w:color w:val="auto"/>
          <w:spacing w:val="0"/>
          <w:sz w:val="24"/>
          <w:szCs w:val="24"/>
          <w:highlight w:val="none"/>
          <w:lang w:val="en-US" w:eastAsia="zh-CN"/>
        </w:rPr>
        <w:t>2</w:t>
      </w:r>
      <w:r>
        <w:rPr>
          <w:rFonts w:hint="eastAsia" w:ascii="宋体" w:hAnsi="宋体" w:eastAsia="宋体" w:cs="宋体"/>
          <w:bCs/>
          <w:color w:val="auto"/>
          <w:spacing w:val="0"/>
          <w:sz w:val="24"/>
          <w:szCs w:val="24"/>
          <w:highlight w:val="none"/>
          <w:lang w:val="en-US" w:eastAsia="zh-CN"/>
        </w:rPr>
        <w:t>分）④承保业务管理（</w:t>
      </w:r>
      <w:r>
        <w:rPr>
          <w:rFonts w:hint="eastAsia" w:ascii="宋体" w:hAnsi="宋体" w:cs="宋体"/>
          <w:bCs/>
          <w:color w:val="auto"/>
          <w:spacing w:val="0"/>
          <w:sz w:val="24"/>
          <w:szCs w:val="24"/>
          <w:highlight w:val="none"/>
          <w:lang w:val="en-US" w:eastAsia="zh-CN"/>
        </w:rPr>
        <w:t>2</w:t>
      </w:r>
      <w:r>
        <w:rPr>
          <w:rFonts w:hint="eastAsia" w:ascii="宋体" w:hAnsi="宋体" w:eastAsia="宋体" w:cs="宋体"/>
          <w:bCs/>
          <w:color w:val="auto"/>
          <w:spacing w:val="0"/>
          <w:sz w:val="24"/>
          <w:szCs w:val="24"/>
          <w:highlight w:val="none"/>
          <w:lang w:val="en-US" w:eastAsia="zh-CN"/>
        </w:rPr>
        <w:t>分）</w:t>
      </w:r>
    </w:p>
    <w:p w14:paraId="59E98457">
      <w:pPr>
        <w:keepNext w:val="0"/>
        <w:keepLines w:val="0"/>
        <w:pageBreakBefore w:val="0"/>
        <w:widowControl w:val="0"/>
        <w:shd w:val="clear" w:color="auto" w:fill="auto"/>
        <w:spacing w:line="360" w:lineRule="auto"/>
        <w:ind w:left="0" w:right="0" w:firstLine="480"/>
        <w:jc w:val="left"/>
        <w:outlineLvl w:val="2"/>
        <w:rPr>
          <w:rFonts w:hint="eastAsia" w:ascii="宋体" w:hAnsi="宋体" w:cs="宋体"/>
          <w:bCs/>
          <w:color w:val="auto"/>
          <w:spacing w:val="0"/>
          <w:sz w:val="24"/>
          <w:szCs w:val="24"/>
          <w:highlight w:val="none"/>
        </w:rPr>
      </w:pPr>
      <w:r>
        <w:rPr>
          <w:rFonts w:hint="eastAsia" w:ascii="宋体" w:hAnsi="宋体"/>
          <w:color w:val="auto"/>
          <w:sz w:val="24"/>
          <w:szCs w:val="24"/>
          <w:highlight w:val="none"/>
        </w:rPr>
        <w:t>投标人须针对每条内容进行阐述，阐述内容须满足采购需求。</w:t>
      </w:r>
      <w:r>
        <w:rPr>
          <w:rFonts w:hint="eastAsia" w:ascii="宋体" w:hAnsi="宋体"/>
          <w:bCs/>
          <w:color w:val="auto"/>
          <w:sz w:val="24"/>
          <w:szCs w:val="24"/>
          <w:highlight w:val="none"/>
        </w:rPr>
        <w:t>方案完整、内容详尽、针对性很强的，每条最高得</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rPr>
        <w:t>分；方案较完整、内容较详尽、但针对性一般的，每条最高得</w:t>
      </w: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分；方案不完整、内容简略、针对性不强的，每条最高得</w:t>
      </w:r>
      <w:r>
        <w:rPr>
          <w:rFonts w:hint="eastAsia" w:ascii="宋体" w:hAnsi="宋体"/>
          <w:bCs/>
          <w:color w:val="auto"/>
          <w:sz w:val="24"/>
          <w:szCs w:val="24"/>
          <w:highlight w:val="none"/>
          <w:lang w:val="en-US" w:eastAsia="zh-CN"/>
        </w:rPr>
        <w:t>0.5</w:t>
      </w:r>
      <w:r>
        <w:rPr>
          <w:rFonts w:hint="eastAsia" w:ascii="宋体" w:hAnsi="宋体"/>
          <w:bCs/>
          <w:color w:val="auto"/>
          <w:sz w:val="24"/>
          <w:szCs w:val="24"/>
          <w:highlight w:val="none"/>
        </w:rPr>
        <w:t>分。每缺少一条内容或内容存在不能满足采购需求，或存在逻辑错误、前后矛盾，或存在违反现行相关规范的，该条得</w:t>
      </w:r>
      <w:r>
        <w:rPr>
          <w:rFonts w:hint="eastAsia" w:ascii="宋体" w:hAnsi="宋体"/>
          <w:bCs/>
          <w:color w:val="auto"/>
          <w:sz w:val="24"/>
          <w:szCs w:val="24"/>
          <w:highlight w:val="none"/>
          <w:lang w:val="en-US" w:eastAsia="zh-CN"/>
        </w:rPr>
        <w:t>0</w:t>
      </w:r>
      <w:r>
        <w:rPr>
          <w:rFonts w:hint="eastAsia" w:ascii="宋体" w:hAnsi="宋体"/>
          <w:bCs/>
          <w:color w:val="auto"/>
          <w:sz w:val="24"/>
          <w:szCs w:val="24"/>
          <w:highlight w:val="none"/>
        </w:rPr>
        <w:t>分。</w:t>
      </w:r>
      <w:r>
        <w:rPr>
          <w:rFonts w:hint="eastAsia" w:ascii="宋体" w:hAnsi="宋体" w:cs="宋体"/>
          <w:bCs/>
          <w:color w:val="auto"/>
          <w:spacing w:val="0"/>
          <w:sz w:val="24"/>
          <w:szCs w:val="24"/>
          <w:highlight w:val="none"/>
        </w:rPr>
        <w:t>本项最高得8分。</w:t>
      </w:r>
    </w:p>
    <w:p w14:paraId="4BC72123">
      <w:pPr>
        <w:keepNext w:val="0"/>
        <w:keepLines w:val="0"/>
        <w:pageBreakBefore w:val="0"/>
        <w:widowControl w:val="0"/>
        <w:numPr>
          <w:ilvl w:val="-1"/>
          <w:numId w:val="0"/>
        </w:numPr>
        <w:shd w:val="clear" w:color="auto" w:fill="auto"/>
        <w:spacing w:line="360" w:lineRule="auto"/>
        <w:ind w:left="0" w:right="0" w:firstLine="482"/>
        <w:jc w:val="left"/>
        <w:outlineLvl w:val="2"/>
        <w:rPr>
          <w:rFonts w:hint="eastAsia" w:ascii="宋体" w:hAnsi="宋体" w:eastAsia="宋体" w:cs="宋体"/>
          <w:b/>
          <w:bCs w:val="0"/>
          <w:color w:val="auto"/>
          <w:spacing w:val="0"/>
          <w:sz w:val="24"/>
          <w:szCs w:val="24"/>
          <w:highlight w:val="none"/>
          <w:lang w:val="en-US" w:eastAsia="zh-CN"/>
        </w:rPr>
      </w:pPr>
      <w:r>
        <w:rPr>
          <w:rFonts w:hint="eastAsia" w:ascii="宋体" w:hAnsi="宋体" w:cs="宋体"/>
          <w:b/>
          <w:bCs w:val="0"/>
          <w:color w:val="auto"/>
          <w:spacing w:val="0"/>
          <w:sz w:val="24"/>
          <w:szCs w:val="24"/>
          <w:highlight w:val="none"/>
          <w:lang w:val="en-US" w:eastAsia="zh-CN"/>
        </w:rPr>
        <w:t>3.</w:t>
      </w:r>
      <w:r>
        <w:rPr>
          <w:rFonts w:hint="eastAsia" w:ascii="宋体" w:hAnsi="宋体" w:eastAsia="宋体" w:cs="宋体"/>
          <w:b/>
          <w:bCs w:val="0"/>
          <w:color w:val="auto"/>
          <w:spacing w:val="0"/>
          <w:sz w:val="24"/>
          <w:szCs w:val="24"/>
          <w:highlight w:val="none"/>
          <w:lang w:val="en-US" w:eastAsia="zh-CN"/>
        </w:rPr>
        <w:t>宣传培训方案（</w:t>
      </w:r>
      <w:r>
        <w:rPr>
          <w:rFonts w:hint="eastAsia" w:ascii="宋体" w:hAnsi="宋体" w:cs="宋体"/>
          <w:b/>
          <w:bCs w:val="0"/>
          <w:color w:val="auto"/>
          <w:spacing w:val="0"/>
          <w:sz w:val="24"/>
          <w:szCs w:val="24"/>
          <w:highlight w:val="none"/>
          <w:lang w:val="en-US" w:eastAsia="zh-CN"/>
        </w:rPr>
        <w:t>6</w:t>
      </w:r>
      <w:r>
        <w:rPr>
          <w:rFonts w:hint="eastAsia" w:ascii="宋体" w:hAnsi="宋体" w:eastAsia="宋体" w:cs="宋体"/>
          <w:b/>
          <w:bCs w:val="0"/>
          <w:color w:val="auto"/>
          <w:spacing w:val="0"/>
          <w:sz w:val="24"/>
          <w:szCs w:val="24"/>
          <w:highlight w:val="none"/>
          <w:lang w:val="en-US" w:eastAsia="zh-CN"/>
        </w:rPr>
        <w:t>分）</w:t>
      </w:r>
    </w:p>
    <w:p w14:paraId="435FA403">
      <w:pPr>
        <w:keepNext w:val="0"/>
        <w:keepLines w:val="0"/>
        <w:pageBreakBefore w:val="0"/>
        <w:widowControl w:val="0"/>
        <w:shd w:val="clear" w:color="auto" w:fill="auto"/>
        <w:spacing w:line="360" w:lineRule="auto"/>
        <w:ind w:left="0" w:right="0" w:firstLine="480"/>
        <w:jc w:val="left"/>
        <w:outlineLvl w:val="9"/>
        <w:rPr>
          <w:rFonts w:hint="eastAsia" w:ascii="宋体" w:hAnsi="宋体" w:eastAsia="宋体" w:cs="宋体"/>
          <w:bCs/>
          <w:color w:val="auto"/>
          <w:spacing w:val="0"/>
          <w:sz w:val="24"/>
          <w:szCs w:val="24"/>
          <w:highlight w:val="none"/>
          <w:lang w:val="en-US" w:eastAsia="zh-CN"/>
        </w:rPr>
      </w:pPr>
      <w:r>
        <w:rPr>
          <w:rFonts w:hint="eastAsia" w:ascii="宋体" w:hAnsi="宋体"/>
          <w:bCs/>
          <w:color w:val="auto"/>
          <w:sz w:val="24"/>
          <w:szCs w:val="24"/>
          <w:highlight w:val="none"/>
        </w:rPr>
        <w:t>包括但不限于①政</w:t>
      </w:r>
      <w:r>
        <w:rPr>
          <w:rFonts w:hint="eastAsia" w:ascii="宋体" w:hAnsi="宋体" w:eastAsia="宋体" w:cs="宋体"/>
          <w:bCs/>
          <w:color w:val="auto"/>
          <w:spacing w:val="0"/>
          <w:sz w:val="24"/>
          <w:szCs w:val="24"/>
          <w:highlight w:val="none"/>
          <w:lang w:val="en-US" w:eastAsia="zh-CN"/>
        </w:rPr>
        <w:t>策宣传计划及措施（</w:t>
      </w:r>
      <w:r>
        <w:rPr>
          <w:rFonts w:hint="eastAsia" w:ascii="宋体" w:hAnsi="宋体" w:cs="宋体"/>
          <w:bCs/>
          <w:color w:val="auto"/>
          <w:spacing w:val="0"/>
          <w:sz w:val="24"/>
          <w:szCs w:val="24"/>
          <w:highlight w:val="none"/>
          <w:lang w:val="en-US" w:eastAsia="zh-CN"/>
        </w:rPr>
        <w:t>3</w:t>
      </w:r>
      <w:r>
        <w:rPr>
          <w:rFonts w:hint="eastAsia" w:ascii="宋体" w:hAnsi="宋体" w:eastAsia="宋体" w:cs="宋体"/>
          <w:bCs/>
          <w:color w:val="auto"/>
          <w:spacing w:val="0"/>
          <w:sz w:val="24"/>
          <w:szCs w:val="24"/>
          <w:highlight w:val="none"/>
          <w:lang w:val="en-US" w:eastAsia="zh-CN"/>
        </w:rPr>
        <w:t>分）②培训计划及措施（</w:t>
      </w:r>
      <w:r>
        <w:rPr>
          <w:rFonts w:hint="eastAsia" w:ascii="宋体" w:hAnsi="宋体" w:cs="宋体"/>
          <w:bCs/>
          <w:color w:val="auto"/>
          <w:spacing w:val="0"/>
          <w:sz w:val="24"/>
          <w:szCs w:val="24"/>
          <w:highlight w:val="none"/>
          <w:lang w:val="en-US" w:eastAsia="zh-CN"/>
        </w:rPr>
        <w:t>3</w:t>
      </w:r>
      <w:r>
        <w:rPr>
          <w:rFonts w:hint="eastAsia" w:ascii="宋体" w:hAnsi="宋体" w:eastAsia="宋体" w:cs="宋体"/>
          <w:bCs/>
          <w:color w:val="auto"/>
          <w:spacing w:val="0"/>
          <w:sz w:val="24"/>
          <w:szCs w:val="24"/>
          <w:highlight w:val="none"/>
          <w:lang w:val="en-US" w:eastAsia="zh-CN"/>
        </w:rPr>
        <w:t>分）</w:t>
      </w:r>
    </w:p>
    <w:p w14:paraId="3DEAC12B">
      <w:pPr>
        <w:keepNext w:val="0"/>
        <w:keepLines w:val="0"/>
        <w:pageBreakBefore w:val="0"/>
        <w:widowControl w:val="0"/>
        <w:shd w:val="clear" w:color="auto" w:fill="auto"/>
        <w:spacing w:line="360" w:lineRule="auto"/>
        <w:ind w:left="0" w:right="0" w:firstLine="480"/>
        <w:jc w:val="left"/>
        <w:outlineLvl w:val="2"/>
        <w:rPr>
          <w:rFonts w:hint="eastAsia" w:ascii="宋体" w:hAnsi="宋体" w:cs="宋体"/>
          <w:bCs/>
          <w:color w:val="auto"/>
          <w:spacing w:val="0"/>
          <w:sz w:val="24"/>
          <w:szCs w:val="24"/>
          <w:highlight w:val="none"/>
        </w:rPr>
      </w:pPr>
      <w:r>
        <w:rPr>
          <w:rFonts w:hint="eastAsia" w:ascii="宋体" w:hAnsi="宋体"/>
          <w:color w:val="auto"/>
          <w:sz w:val="24"/>
          <w:szCs w:val="24"/>
          <w:highlight w:val="none"/>
        </w:rPr>
        <w:t>投标人须针对每条内容进行阐述，阐述内容须满足采购需求。</w:t>
      </w:r>
      <w:r>
        <w:rPr>
          <w:rFonts w:hint="eastAsia" w:ascii="宋体" w:hAnsi="宋体"/>
          <w:bCs/>
          <w:color w:val="auto"/>
          <w:sz w:val="24"/>
          <w:szCs w:val="24"/>
          <w:highlight w:val="none"/>
        </w:rPr>
        <w:t>方案完整、内容详尽、针对性很强的，每条最高得</w:t>
      </w:r>
      <w:r>
        <w:rPr>
          <w:rFonts w:hint="eastAsia" w:ascii="宋体" w:hAnsi="宋体"/>
          <w:bCs/>
          <w:color w:val="auto"/>
          <w:sz w:val="24"/>
          <w:szCs w:val="24"/>
          <w:highlight w:val="none"/>
          <w:lang w:val="en-US" w:eastAsia="zh-CN"/>
        </w:rPr>
        <w:t>3</w:t>
      </w:r>
      <w:r>
        <w:rPr>
          <w:rFonts w:hint="eastAsia" w:ascii="宋体" w:hAnsi="宋体"/>
          <w:bCs/>
          <w:color w:val="auto"/>
          <w:sz w:val="24"/>
          <w:szCs w:val="24"/>
          <w:highlight w:val="none"/>
        </w:rPr>
        <w:t>分；方案较完整、内容较详尽、但针对性一般的，每条最高得</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rPr>
        <w:t>分；方案不完整、内容简略、针对性不强的，每条最高得</w:t>
      </w: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分。每缺少一条内容或内容存在不能满足采购需求，或存在逻辑错误、前后矛盾，或存在违反现行相关规范的，该条得</w:t>
      </w:r>
      <w:r>
        <w:rPr>
          <w:rFonts w:hint="eastAsia" w:ascii="宋体" w:hAnsi="宋体"/>
          <w:bCs/>
          <w:color w:val="auto"/>
          <w:sz w:val="24"/>
          <w:szCs w:val="24"/>
          <w:highlight w:val="none"/>
          <w:lang w:val="en-US" w:eastAsia="zh-CN"/>
        </w:rPr>
        <w:t>0</w:t>
      </w:r>
      <w:r>
        <w:rPr>
          <w:rFonts w:hint="eastAsia" w:ascii="宋体" w:hAnsi="宋体"/>
          <w:bCs/>
          <w:color w:val="auto"/>
          <w:sz w:val="24"/>
          <w:szCs w:val="24"/>
          <w:highlight w:val="none"/>
        </w:rPr>
        <w:t>分。</w:t>
      </w:r>
      <w:r>
        <w:rPr>
          <w:rFonts w:hint="eastAsia" w:ascii="宋体" w:hAnsi="宋体" w:cs="宋体"/>
          <w:bCs/>
          <w:color w:val="auto"/>
          <w:spacing w:val="0"/>
          <w:sz w:val="24"/>
          <w:szCs w:val="24"/>
          <w:highlight w:val="none"/>
        </w:rPr>
        <w:t>本项最高得</w:t>
      </w:r>
      <w:r>
        <w:rPr>
          <w:rFonts w:hint="eastAsia" w:ascii="宋体" w:hAnsi="宋体" w:cs="宋体"/>
          <w:bCs/>
          <w:color w:val="auto"/>
          <w:spacing w:val="0"/>
          <w:sz w:val="24"/>
          <w:szCs w:val="24"/>
          <w:highlight w:val="none"/>
          <w:lang w:val="en-US" w:eastAsia="zh-CN"/>
        </w:rPr>
        <w:t>6</w:t>
      </w:r>
      <w:r>
        <w:rPr>
          <w:rFonts w:hint="eastAsia" w:ascii="宋体" w:hAnsi="宋体" w:cs="宋体"/>
          <w:bCs/>
          <w:color w:val="auto"/>
          <w:spacing w:val="0"/>
          <w:sz w:val="24"/>
          <w:szCs w:val="24"/>
          <w:highlight w:val="none"/>
        </w:rPr>
        <w:t>分。</w:t>
      </w:r>
    </w:p>
    <w:p w14:paraId="41E663AB">
      <w:pPr>
        <w:keepNext w:val="0"/>
        <w:keepLines w:val="0"/>
        <w:pageBreakBefore w:val="0"/>
        <w:widowControl w:val="0"/>
        <w:shd w:val="clear" w:color="auto" w:fill="auto"/>
        <w:spacing w:line="360" w:lineRule="auto"/>
        <w:ind w:left="0" w:right="0" w:firstLine="480"/>
        <w:jc w:val="left"/>
        <w:outlineLvl w:val="2"/>
        <w:rPr>
          <w:rFonts w:hint="eastAsia" w:ascii="宋体" w:hAnsi="宋体" w:eastAsia="宋体" w:cs="宋体"/>
          <w:b/>
          <w:bCs w:val="0"/>
          <w:color w:val="auto"/>
          <w:spacing w:val="0"/>
          <w:sz w:val="24"/>
          <w:szCs w:val="24"/>
          <w:highlight w:val="none"/>
          <w:lang w:val="en-US" w:eastAsia="zh-CN"/>
        </w:rPr>
      </w:pPr>
      <w:r>
        <w:rPr>
          <w:rFonts w:hint="eastAsia" w:ascii="宋体" w:hAnsi="宋体" w:cs="宋体"/>
          <w:bCs/>
          <w:color w:val="auto"/>
          <w:spacing w:val="0"/>
          <w:sz w:val="24"/>
          <w:szCs w:val="24"/>
          <w:highlight w:val="none"/>
          <w:lang w:val="en-US" w:eastAsia="zh-CN"/>
        </w:rPr>
        <w:t>4.</w:t>
      </w:r>
      <w:r>
        <w:rPr>
          <w:rFonts w:hint="eastAsia" w:ascii="宋体" w:hAnsi="宋体" w:eastAsia="宋体" w:cs="宋体"/>
          <w:b/>
          <w:bCs w:val="0"/>
          <w:color w:val="auto"/>
          <w:spacing w:val="0"/>
          <w:sz w:val="24"/>
          <w:szCs w:val="24"/>
          <w:highlight w:val="none"/>
          <w:lang w:val="en-US" w:eastAsia="zh-CN"/>
        </w:rPr>
        <w:t>服务团队配置及管理方案（6分）</w:t>
      </w:r>
    </w:p>
    <w:p w14:paraId="449841AA">
      <w:pPr>
        <w:keepNext w:val="0"/>
        <w:keepLines w:val="0"/>
        <w:pageBreakBefore w:val="0"/>
        <w:widowControl w:val="0"/>
        <w:shd w:val="clear" w:color="auto" w:fill="auto"/>
        <w:spacing w:line="360" w:lineRule="auto"/>
        <w:ind w:left="0" w:right="0" w:firstLine="480"/>
        <w:jc w:val="left"/>
        <w:outlineLvl w:val="9"/>
        <w:rPr>
          <w:rFonts w:hint="eastAsia" w:ascii="宋体" w:hAnsi="宋体" w:cs="宋体"/>
          <w:bCs/>
          <w:color w:val="auto"/>
          <w:spacing w:val="0"/>
          <w:sz w:val="24"/>
          <w:szCs w:val="24"/>
          <w:highlight w:val="none"/>
        </w:rPr>
      </w:pPr>
      <w:r>
        <w:rPr>
          <w:rFonts w:hint="eastAsia" w:ascii="宋体" w:hAnsi="宋体"/>
          <w:bCs/>
          <w:sz w:val="24"/>
          <w:szCs w:val="24"/>
          <w:highlight w:val="none"/>
        </w:rPr>
        <w:t>包括但不限于</w:t>
      </w:r>
      <w:r>
        <w:rPr>
          <w:rFonts w:hint="eastAsia" w:ascii="宋体" w:hAnsi="宋体" w:eastAsia="宋体" w:cs="宋体"/>
          <w:bCs/>
          <w:color w:val="auto"/>
          <w:spacing w:val="0"/>
          <w:sz w:val="24"/>
          <w:szCs w:val="24"/>
          <w:highlight w:val="none"/>
          <w:lang w:val="en-US" w:eastAsia="zh-CN"/>
        </w:rPr>
        <w:t>①服务团队配置方案（2分）②服务团队管理监督方案（2分）③其他（供应商提供的其他方案可包括定期培训、考核、专人专岗等）（2分）</w:t>
      </w:r>
    </w:p>
    <w:p w14:paraId="7831B687">
      <w:pPr>
        <w:keepNext w:val="0"/>
        <w:keepLines w:val="0"/>
        <w:pageBreakBefore w:val="0"/>
        <w:widowControl w:val="0"/>
        <w:shd w:val="clear" w:color="auto" w:fill="auto"/>
        <w:spacing w:line="360" w:lineRule="auto"/>
        <w:ind w:left="0" w:right="0" w:firstLine="480"/>
        <w:jc w:val="left"/>
        <w:outlineLvl w:val="1"/>
        <w:rPr>
          <w:rFonts w:hint="eastAsia" w:ascii="宋体" w:hAnsi="宋体" w:eastAsia="宋体" w:cs="宋体"/>
          <w:b w:val="0"/>
          <w:bCs/>
          <w:color w:val="auto"/>
          <w:spacing w:val="0"/>
          <w:sz w:val="24"/>
          <w:szCs w:val="24"/>
          <w:highlight w:val="none"/>
          <w:lang w:val="en-US" w:eastAsia="zh-CN" w:bidi="ar-SA"/>
        </w:rPr>
      </w:pPr>
      <w:r>
        <w:rPr>
          <w:rFonts w:hint="eastAsia" w:ascii="宋体" w:hAnsi="宋体"/>
          <w:color w:val="auto"/>
          <w:sz w:val="24"/>
          <w:szCs w:val="24"/>
          <w:highlight w:val="none"/>
        </w:rPr>
        <w:t>投标人须针对每条内容进行阐述，阐述内容须满足采购需求。</w:t>
      </w:r>
      <w:r>
        <w:rPr>
          <w:rFonts w:hint="eastAsia" w:ascii="宋体" w:hAnsi="宋体"/>
          <w:bCs/>
          <w:color w:val="auto"/>
          <w:sz w:val="24"/>
          <w:szCs w:val="24"/>
          <w:highlight w:val="none"/>
        </w:rPr>
        <w:t>方案完整、内容详尽、针对性很强的，每条最高得</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rPr>
        <w:t>分；方案较完整、内容较详尽、但针对性一般的，每条最高得</w:t>
      </w: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分；方案不完整、内容简略、针对性不强的，每条最高得</w:t>
      </w:r>
      <w:r>
        <w:rPr>
          <w:rFonts w:hint="eastAsia" w:ascii="宋体" w:hAnsi="宋体"/>
          <w:bCs/>
          <w:color w:val="auto"/>
          <w:sz w:val="24"/>
          <w:szCs w:val="24"/>
          <w:highlight w:val="none"/>
          <w:lang w:val="en-US" w:eastAsia="zh-CN"/>
        </w:rPr>
        <w:t>0.5</w:t>
      </w:r>
      <w:r>
        <w:rPr>
          <w:rFonts w:hint="eastAsia" w:ascii="宋体" w:hAnsi="宋体"/>
          <w:bCs/>
          <w:color w:val="auto"/>
          <w:sz w:val="24"/>
          <w:szCs w:val="24"/>
          <w:highlight w:val="none"/>
        </w:rPr>
        <w:t>分。每缺少一条内容或内容存在不能满足采购需求，或存在逻辑错误、前后矛盾，或存在违反现行相关规范的，该条得</w:t>
      </w:r>
      <w:r>
        <w:rPr>
          <w:rFonts w:hint="eastAsia" w:ascii="宋体" w:hAnsi="宋体"/>
          <w:bCs/>
          <w:color w:val="auto"/>
          <w:sz w:val="24"/>
          <w:szCs w:val="24"/>
          <w:highlight w:val="none"/>
          <w:lang w:val="en-US" w:eastAsia="zh-CN"/>
        </w:rPr>
        <w:t>0</w:t>
      </w:r>
      <w:r>
        <w:rPr>
          <w:rFonts w:hint="eastAsia" w:ascii="宋体" w:hAnsi="宋体"/>
          <w:bCs/>
          <w:color w:val="auto"/>
          <w:sz w:val="24"/>
          <w:szCs w:val="24"/>
          <w:highlight w:val="none"/>
        </w:rPr>
        <w:t>分。</w:t>
      </w:r>
      <w:r>
        <w:rPr>
          <w:rFonts w:hint="eastAsia" w:ascii="宋体" w:hAnsi="宋体" w:eastAsia="宋体" w:cs="宋体"/>
          <w:b w:val="0"/>
          <w:bCs/>
          <w:color w:val="auto"/>
          <w:spacing w:val="0"/>
          <w:sz w:val="24"/>
          <w:szCs w:val="24"/>
          <w:highlight w:val="none"/>
          <w:lang w:val="en-US" w:eastAsia="zh-CN" w:bidi="ar-SA"/>
        </w:rPr>
        <w:t>本项最高得</w:t>
      </w:r>
      <w:r>
        <w:rPr>
          <w:rFonts w:hint="eastAsia" w:ascii="宋体" w:hAnsi="宋体" w:cs="宋体"/>
          <w:b w:val="0"/>
          <w:bCs/>
          <w:color w:val="auto"/>
          <w:spacing w:val="0"/>
          <w:sz w:val="24"/>
          <w:szCs w:val="24"/>
          <w:highlight w:val="none"/>
          <w:lang w:val="en-US" w:eastAsia="zh-CN" w:bidi="ar-SA"/>
        </w:rPr>
        <w:t>6</w:t>
      </w:r>
      <w:r>
        <w:rPr>
          <w:rFonts w:hint="eastAsia" w:ascii="宋体" w:hAnsi="宋体" w:eastAsia="宋体" w:cs="宋体"/>
          <w:b w:val="0"/>
          <w:bCs/>
          <w:color w:val="auto"/>
          <w:spacing w:val="0"/>
          <w:sz w:val="24"/>
          <w:szCs w:val="24"/>
          <w:highlight w:val="none"/>
          <w:lang w:val="en-US" w:eastAsia="zh-CN" w:bidi="ar-SA"/>
        </w:rPr>
        <w:t>分。</w:t>
      </w:r>
    </w:p>
    <w:p w14:paraId="56F4C4D7">
      <w:pPr>
        <w:keepNext w:val="0"/>
        <w:keepLines w:val="0"/>
        <w:pageBreakBefore w:val="0"/>
        <w:widowControl w:val="0"/>
        <w:shd w:val="clear" w:color="auto" w:fill="auto"/>
        <w:spacing w:line="360" w:lineRule="auto"/>
        <w:ind w:left="0" w:right="0" w:firstLine="480"/>
        <w:jc w:val="left"/>
        <w:outlineLvl w:val="2"/>
        <w:rPr>
          <w:rFonts w:hint="default" w:ascii="宋体" w:hAnsi="宋体" w:eastAsia="宋体" w:cs="宋体"/>
          <w:bCs/>
          <w:color w:val="auto"/>
          <w:spacing w:val="0"/>
          <w:sz w:val="24"/>
          <w:szCs w:val="24"/>
          <w:highlight w:val="none"/>
          <w:lang w:val="en-US" w:eastAsia="zh-CN"/>
        </w:rPr>
      </w:pPr>
      <w:r>
        <w:rPr>
          <w:rFonts w:hint="eastAsia" w:ascii="宋体" w:hAnsi="宋体" w:cs="宋体"/>
          <w:bCs/>
          <w:color w:val="auto"/>
          <w:spacing w:val="0"/>
          <w:sz w:val="24"/>
          <w:szCs w:val="24"/>
          <w:highlight w:val="none"/>
          <w:lang w:val="en-US" w:eastAsia="zh-CN"/>
        </w:rPr>
        <w:t>5.</w:t>
      </w:r>
      <w:r>
        <w:rPr>
          <w:rFonts w:hint="eastAsia" w:ascii="宋体" w:hAnsi="宋体" w:eastAsia="宋体" w:cs="宋体"/>
          <w:b/>
          <w:bCs w:val="0"/>
          <w:color w:val="auto"/>
          <w:spacing w:val="0"/>
          <w:sz w:val="24"/>
          <w:szCs w:val="24"/>
          <w:highlight w:val="none"/>
          <w:lang w:val="en-US" w:eastAsia="zh-CN"/>
        </w:rPr>
        <w:t>理赔服务方案及承诺（10分）</w:t>
      </w:r>
    </w:p>
    <w:p w14:paraId="36C3112A">
      <w:pPr>
        <w:keepNext w:val="0"/>
        <w:keepLines w:val="0"/>
        <w:pageBreakBefore w:val="0"/>
        <w:widowControl w:val="0"/>
        <w:shd w:val="clear" w:color="auto" w:fill="auto"/>
        <w:spacing w:line="360" w:lineRule="auto"/>
        <w:ind w:left="0" w:right="0" w:firstLine="480"/>
        <w:jc w:val="left"/>
        <w:outlineLvl w:val="9"/>
        <w:rPr>
          <w:rFonts w:hint="eastAsia" w:ascii="宋体" w:hAnsi="宋体" w:cs="宋体"/>
          <w:bCs/>
          <w:color w:val="auto"/>
          <w:spacing w:val="0"/>
          <w:sz w:val="24"/>
          <w:szCs w:val="24"/>
          <w:highlight w:val="none"/>
        </w:rPr>
      </w:pPr>
      <w:r>
        <w:rPr>
          <w:rFonts w:hint="eastAsia" w:ascii="宋体" w:hAnsi="宋体"/>
          <w:bCs/>
          <w:sz w:val="24"/>
          <w:szCs w:val="24"/>
          <w:highlight w:val="none"/>
        </w:rPr>
        <w:t>包括但不限于</w:t>
      </w:r>
      <w:r>
        <w:rPr>
          <w:rFonts w:hint="eastAsia" w:ascii="宋体" w:hAnsi="宋体" w:eastAsia="宋体" w:cs="宋体"/>
          <w:bCs/>
          <w:color w:val="auto"/>
          <w:spacing w:val="0"/>
          <w:sz w:val="24"/>
          <w:szCs w:val="24"/>
          <w:highlight w:val="none"/>
          <w:lang w:val="en-US" w:eastAsia="zh-CN"/>
        </w:rPr>
        <w:t>①接报受理处置流程（2分）②理赔预付制度（2分）③理赔响应时效（2分）④重大案件理赔承诺（2分）⑤其他理赔服务等内容（2分）</w:t>
      </w:r>
    </w:p>
    <w:p w14:paraId="294C1C10">
      <w:pPr>
        <w:keepNext w:val="0"/>
        <w:keepLines w:val="0"/>
        <w:pageBreakBefore w:val="0"/>
        <w:widowControl w:val="0"/>
        <w:shd w:val="clear" w:color="auto" w:fill="auto"/>
        <w:spacing w:line="360" w:lineRule="auto"/>
        <w:ind w:left="0" w:right="0" w:firstLine="480"/>
        <w:jc w:val="left"/>
        <w:outlineLvl w:val="2"/>
        <w:rPr>
          <w:rFonts w:hint="eastAsia" w:ascii="宋体" w:hAnsi="宋体" w:cs="宋体"/>
          <w:bCs/>
          <w:color w:val="auto"/>
          <w:spacing w:val="0"/>
          <w:sz w:val="24"/>
          <w:szCs w:val="24"/>
          <w:highlight w:val="none"/>
        </w:rPr>
      </w:pPr>
      <w:r>
        <w:rPr>
          <w:rFonts w:hint="eastAsia" w:ascii="宋体" w:hAnsi="宋体"/>
          <w:color w:val="auto"/>
          <w:sz w:val="24"/>
          <w:szCs w:val="24"/>
          <w:highlight w:val="none"/>
        </w:rPr>
        <w:t>投标人须针对每条内容进行阐述，阐述内容须满足采购需求。</w:t>
      </w:r>
      <w:r>
        <w:rPr>
          <w:rFonts w:hint="eastAsia" w:ascii="宋体" w:hAnsi="宋体"/>
          <w:bCs/>
          <w:color w:val="auto"/>
          <w:sz w:val="24"/>
          <w:szCs w:val="24"/>
          <w:highlight w:val="none"/>
        </w:rPr>
        <w:t>方案完整、内容详尽、针对性很强的，每条最高得</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rPr>
        <w:t>分；方案较完整、内容较详尽、但针对性一般的，每条最高得</w:t>
      </w: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分；方案不完整、内容简略、针对性不强的，每条最高得</w:t>
      </w:r>
      <w:r>
        <w:rPr>
          <w:rFonts w:hint="eastAsia" w:ascii="宋体" w:hAnsi="宋体"/>
          <w:bCs/>
          <w:color w:val="auto"/>
          <w:sz w:val="24"/>
          <w:szCs w:val="24"/>
          <w:highlight w:val="none"/>
          <w:lang w:val="en-US" w:eastAsia="zh-CN"/>
        </w:rPr>
        <w:t>0.5</w:t>
      </w:r>
      <w:r>
        <w:rPr>
          <w:rFonts w:hint="eastAsia" w:ascii="宋体" w:hAnsi="宋体"/>
          <w:bCs/>
          <w:color w:val="auto"/>
          <w:sz w:val="24"/>
          <w:szCs w:val="24"/>
          <w:highlight w:val="none"/>
        </w:rPr>
        <w:t>分。每缺少一条内容或内容存在不能满足采购需求，或存在逻辑错误、前后矛盾，或存在违反现行相关规范的，该条得</w:t>
      </w:r>
      <w:r>
        <w:rPr>
          <w:rFonts w:hint="eastAsia" w:ascii="宋体" w:hAnsi="宋体"/>
          <w:bCs/>
          <w:color w:val="auto"/>
          <w:sz w:val="24"/>
          <w:szCs w:val="24"/>
          <w:highlight w:val="none"/>
          <w:lang w:val="en-US" w:eastAsia="zh-CN"/>
        </w:rPr>
        <w:t>0</w:t>
      </w:r>
      <w:r>
        <w:rPr>
          <w:rFonts w:hint="eastAsia" w:ascii="宋体" w:hAnsi="宋体"/>
          <w:bCs/>
          <w:color w:val="auto"/>
          <w:sz w:val="24"/>
          <w:szCs w:val="24"/>
          <w:highlight w:val="none"/>
        </w:rPr>
        <w:t>分。</w:t>
      </w:r>
      <w:r>
        <w:rPr>
          <w:rFonts w:hint="eastAsia" w:ascii="宋体" w:hAnsi="宋体" w:cs="宋体"/>
          <w:bCs/>
          <w:color w:val="auto"/>
          <w:spacing w:val="0"/>
          <w:sz w:val="24"/>
          <w:szCs w:val="24"/>
          <w:highlight w:val="none"/>
        </w:rPr>
        <w:t>本项最高得</w:t>
      </w:r>
      <w:r>
        <w:rPr>
          <w:rFonts w:hint="eastAsia" w:ascii="宋体" w:hAnsi="宋体" w:cs="宋体"/>
          <w:bCs/>
          <w:color w:val="auto"/>
          <w:spacing w:val="0"/>
          <w:sz w:val="24"/>
          <w:szCs w:val="24"/>
          <w:highlight w:val="none"/>
          <w:lang w:val="en-US" w:eastAsia="zh-CN"/>
        </w:rPr>
        <w:t>10</w:t>
      </w:r>
      <w:r>
        <w:rPr>
          <w:rFonts w:hint="eastAsia" w:ascii="宋体" w:hAnsi="宋体" w:cs="宋体"/>
          <w:bCs/>
          <w:color w:val="auto"/>
          <w:spacing w:val="0"/>
          <w:sz w:val="24"/>
          <w:szCs w:val="24"/>
          <w:highlight w:val="none"/>
        </w:rPr>
        <w:t>分。</w:t>
      </w:r>
    </w:p>
    <w:p w14:paraId="3E8D90D7">
      <w:pPr>
        <w:keepNext w:val="0"/>
        <w:keepLines w:val="0"/>
        <w:pageBreakBefore w:val="0"/>
        <w:widowControl w:val="0"/>
        <w:numPr>
          <w:ilvl w:val="0"/>
          <w:numId w:val="0"/>
        </w:numPr>
        <w:shd w:val="clear" w:color="auto" w:fill="auto"/>
        <w:spacing w:line="360" w:lineRule="auto"/>
        <w:ind w:left="0" w:right="0" w:firstLine="480"/>
        <w:jc w:val="left"/>
        <w:outlineLvl w:val="2"/>
        <w:rPr>
          <w:rFonts w:hint="eastAsia" w:ascii="宋体" w:hAnsi="宋体" w:eastAsia="宋体" w:cs="宋体"/>
          <w:b/>
          <w:bCs w:val="0"/>
          <w:color w:val="auto"/>
          <w:spacing w:val="0"/>
          <w:sz w:val="24"/>
          <w:szCs w:val="24"/>
          <w:highlight w:val="none"/>
          <w:lang w:val="en-US" w:eastAsia="zh-CN"/>
        </w:rPr>
      </w:pPr>
      <w:r>
        <w:rPr>
          <w:rFonts w:hint="eastAsia" w:ascii="宋体" w:hAnsi="宋体" w:cs="宋体"/>
          <w:bCs/>
          <w:color w:val="auto"/>
          <w:spacing w:val="0"/>
          <w:sz w:val="24"/>
          <w:szCs w:val="24"/>
          <w:highlight w:val="none"/>
          <w:lang w:val="en-US" w:eastAsia="zh-CN"/>
        </w:rPr>
        <w:t>6.</w:t>
      </w:r>
      <w:r>
        <w:rPr>
          <w:rFonts w:hint="eastAsia" w:ascii="宋体" w:hAnsi="宋体" w:eastAsia="宋体" w:cs="宋体"/>
          <w:b/>
          <w:bCs w:val="0"/>
          <w:color w:val="auto"/>
          <w:spacing w:val="0"/>
          <w:sz w:val="24"/>
          <w:szCs w:val="24"/>
          <w:highlight w:val="none"/>
          <w:lang w:val="en-US" w:eastAsia="zh-CN"/>
        </w:rPr>
        <w:t>投诉回访服务方案（6分）</w:t>
      </w:r>
    </w:p>
    <w:p w14:paraId="270B8077">
      <w:pPr>
        <w:ind w:firstLine="480"/>
        <w:outlineLvl w:val="9"/>
        <w:rPr>
          <w:rFonts w:ascii="宋体" w:hAnsi="宋体" w:cs="Times New Roman"/>
          <w:color w:val="auto"/>
          <w:spacing w:val="0"/>
          <w:sz w:val="24"/>
          <w:szCs w:val="24"/>
          <w:highlight w:val="none"/>
        </w:rPr>
      </w:pPr>
      <w:r>
        <w:rPr>
          <w:rFonts w:hint="eastAsia" w:ascii="宋体" w:hAnsi="宋体"/>
          <w:bCs/>
          <w:sz w:val="24"/>
          <w:szCs w:val="24"/>
          <w:highlight w:val="none"/>
        </w:rPr>
        <w:t>包括但不限于</w:t>
      </w:r>
      <w:r>
        <w:rPr>
          <w:rFonts w:hint="eastAsia" w:ascii="宋体" w:hAnsi="宋体" w:eastAsia="宋体" w:cs="宋体"/>
          <w:bCs/>
          <w:color w:val="auto"/>
          <w:spacing w:val="0"/>
          <w:sz w:val="24"/>
          <w:szCs w:val="24"/>
          <w:highlight w:val="none"/>
          <w:lang w:val="en-US" w:eastAsia="zh-CN"/>
        </w:rPr>
        <w:t>①投诉制度（2分）②回访制度（2分）③争议调处制度等内容（2分）</w:t>
      </w:r>
    </w:p>
    <w:p w14:paraId="2BF0D26F">
      <w:pPr>
        <w:keepNext w:val="0"/>
        <w:keepLines w:val="0"/>
        <w:pageBreakBefore w:val="0"/>
        <w:widowControl w:val="0"/>
        <w:shd w:val="clear" w:color="auto" w:fill="auto"/>
        <w:spacing w:line="360" w:lineRule="auto"/>
        <w:ind w:left="0" w:right="0" w:firstLine="480"/>
        <w:jc w:val="left"/>
        <w:outlineLvl w:val="2"/>
        <w:rPr>
          <w:rFonts w:hint="eastAsia" w:ascii="宋体" w:hAnsi="宋体" w:cs="宋体"/>
          <w:bCs/>
          <w:color w:val="auto"/>
          <w:spacing w:val="0"/>
          <w:sz w:val="24"/>
          <w:szCs w:val="24"/>
          <w:highlight w:val="none"/>
        </w:rPr>
      </w:pPr>
      <w:r>
        <w:rPr>
          <w:rFonts w:hint="eastAsia" w:ascii="宋体" w:hAnsi="宋体"/>
          <w:color w:val="auto"/>
          <w:sz w:val="24"/>
          <w:szCs w:val="24"/>
          <w:highlight w:val="none"/>
        </w:rPr>
        <w:t>投标人须针对每条内容进行阐述，阐述内容须满足采购需求。</w:t>
      </w:r>
      <w:r>
        <w:rPr>
          <w:rFonts w:hint="eastAsia" w:ascii="宋体" w:hAnsi="宋体"/>
          <w:bCs/>
          <w:color w:val="auto"/>
          <w:sz w:val="24"/>
          <w:szCs w:val="24"/>
          <w:highlight w:val="none"/>
        </w:rPr>
        <w:t>方案完整、内容详尽、针对性很强的，每条最高得</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rPr>
        <w:t>分；方案较完整、内容较详尽、但针对性一般的，每条最高得</w:t>
      </w: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分；方案不完整、内容简略、针对性不强的，每条最高得</w:t>
      </w:r>
      <w:r>
        <w:rPr>
          <w:rFonts w:hint="eastAsia" w:ascii="宋体" w:hAnsi="宋体"/>
          <w:bCs/>
          <w:color w:val="auto"/>
          <w:sz w:val="24"/>
          <w:szCs w:val="24"/>
          <w:highlight w:val="none"/>
          <w:lang w:val="en-US" w:eastAsia="zh-CN"/>
        </w:rPr>
        <w:t>0.5</w:t>
      </w:r>
      <w:r>
        <w:rPr>
          <w:rFonts w:hint="eastAsia" w:ascii="宋体" w:hAnsi="宋体"/>
          <w:bCs/>
          <w:color w:val="auto"/>
          <w:sz w:val="24"/>
          <w:szCs w:val="24"/>
          <w:highlight w:val="none"/>
        </w:rPr>
        <w:t>分。每缺少一条内容或内容存在不能满足采购需求，或存在逻辑错误、前后矛盾，或存在违反现行相关规范的，该条得</w:t>
      </w:r>
      <w:r>
        <w:rPr>
          <w:rFonts w:hint="eastAsia" w:ascii="宋体" w:hAnsi="宋体"/>
          <w:bCs/>
          <w:color w:val="auto"/>
          <w:sz w:val="24"/>
          <w:szCs w:val="24"/>
          <w:highlight w:val="none"/>
          <w:lang w:val="en-US" w:eastAsia="zh-CN"/>
        </w:rPr>
        <w:t>0</w:t>
      </w:r>
      <w:r>
        <w:rPr>
          <w:rFonts w:hint="eastAsia" w:ascii="宋体" w:hAnsi="宋体"/>
          <w:bCs/>
          <w:color w:val="auto"/>
          <w:sz w:val="24"/>
          <w:szCs w:val="24"/>
          <w:highlight w:val="none"/>
        </w:rPr>
        <w:t>分。</w:t>
      </w:r>
      <w:r>
        <w:rPr>
          <w:rFonts w:hint="eastAsia" w:ascii="宋体" w:hAnsi="宋体" w:cs="宋体"/>
          <w:bCs/>
          <w:color w:val="auto"/>
          <w:spacing w:val="0"/>
          <w:sz w:val="24"/>
          <w:szCs w:val="24"/>
          <w:highlight w:val="none"/>
        </w:rPr>
        <w:t>本项最高得</w:t>
      </w:r>
      <w:r>
        <w:rPr>
          <w:rFonts w:hint="eastAsia" w:ascii="宋体" w:hAnsi="宋体" w:cs="宋体"/>
          <w:bCs/>
          <w:color w:val="auto"/>
          <w:spacing w:val="0"/>
          <w:sz w:val="24"/>
          <w:szCs w:val="24"/>
          <w:highlight w:val="none"/>
          <w:lang w:val="en-US" w:eastAsia="zh-CN"/>
        </w:rPr>
        <w:t>6</w:t>
      </w:r>
      <w:r>
        <w:rPr>
          <w:rFonts w:hint="eastAsia" w:ascii="宋体" w:hAnsi="宋体" w:cs="宋体"/>
          <w:bCs/>
          <w:color w:val="auto"/>
          <w:spacing w:val="0"/>
          <w:sz w:val="24"/>
          <w:szCs w:val="24"/>
          <w:highlight w:val="none"/>
        </w:rPr>
        <w:t>分。</w:t>
      </w:r>
    </w:p>
    <w:p w14:paraId="7D435FE0">
      <w:pPr>
        <w:keepNext w:val="0"/>
        <w:keepLines w:val="0"/>
        <w:pageBreakBefore w:val="0"/>
        <w:widowControl w:val="0"/>
        <w:numPr>
          <w:ilvl w:val="0"/>
          <w:numId w:val="0"/>
        </w:numPr>
        <w:shd w:val="clear" w:color="auto" w:fill="auto"/>
        <w:spacing w:line="360" w:lineRule="auto"/>
        <w:ind w:left="0" w:right="0" w:firstLine="482"/>
        <w:jc w:val="left"/>
        <w:outlineLvl w:val="2"/>
        <w:rPr>
          <w:rFonts w:hint="eastAsia" w:ascii="宋体" w:hAnsi="宋体" w:eastAsia="宋体" w:cs="宋体"/>
          <w:b/>
          <w:bCs w:val="0"/>
          <w:color w:val="auto"/>
          <w:spacing w:val="0"/>
          <w:sz w:val="24"/>
          <w:szCs w:val="24"/>
          <w:highlight w:val="none"/>
          <w:lang w:val="en-US" w:eastAsia="zh-CN"/>
        </w:rPr>
      </w:pPr>
      <w:r>
        <w:rPr>
          <w:rFonts w:hint="eastAsia" w:ascii="宋体" w:hAnsi="宋体" w:cs="宋体"/>
          <w:b/>
          <w:bCs w:val="0"/>
          <w:color w:val="auto"/>
          <w:spacing w:val="0"/>
          <w:sz w:val="24"/>
          <w:szCs w:val="24"/>
          <w:highlight w:val="none"/>
          <w:lang w:val="en-US" w:eastAsia="zh-CN" w:bidi="ar-SA"/>
        </w:rPr>
        <w:t>7.</w:t>
      </w:r>
      <w:r>
        <w:rPr>
          <w:rFonts w:hint="eastAsia" w:ascii="宋体" w:hAnsi="宋体" w:eastAsia="宋体" w:cs="宋体"/>
          <w:b/>
          <w:bCs w:val="0"/>
          <w:color w:val="auto"/>
          <w:spacing w:val="0"/>
          <w:sz w:val="24"/>
          <w:szCs w:val="24"/>
          <w:highlight w:val="none"/>
          <w:lang w:val="en-US" w:eastAsia="zh-CN"/>
        </w:rPr>
        <w:t>与其他部门协作方案（6分）</w:t>
      </w:r>
    </w:p>
    <w:p w14:paraId="10907237">
      <w:pPr>
        <w:shd w:val="clear" w:color="auto" w:fill="auto"/>
        <w:spacing w:line="360" w:lineRule="auto"/>
        <w:ind w:firstLine="480"/>
        <w:jc w:val="left"/>
        <w:outlineLvl w:val="9"/>
        <w:rPr>
          <w:rFonts w:hint="eastAsia" w:ascii="宋体" w:hAnsi="宋体" w:cs="宋体"/>
          <w:b w:val="0"/>
          <w:bCs/>
          <w:color w:val="auto"/>
          <w:sz w:val="24"/>
          <w:szCs w:val="24"/>
          <w:highlight w:val="none"/>
        </w:rPr>
      </w:pPr>
      <w:r>
        <w:rPr>
          <w:rFonts w:hint="eastAsia" w:ascii="宋体" w:hAnsi="宋体" w:cs="宋体"/>
          <w:bCs/>
          <w:color w:val="auto"/>
          <w:sz w:val="24"/>
          <w:szCs w:val="24"/>
          <w:highlight w:val="none"/>
        </w:rPr>
        <w:t>包括但不限于</w:t>
      </w:r>
      <w:r>
        <w:rPr>
          <w:rFonts w:hint="eastAsia" w:ascii="宋体" w:hAnsi="宋体" w:eastAsia="宋体" w:cs="宋体"/>
          <w:bCs/>
          <w:color w:val="auto"/>
          <w:spacing w:val="0"/>
          <w:sz w:val="24"/>
          <w:szCs w:val="24"/>
          <w:highlight w:val="none"/>
          <w:lang w:val="en-US" w:eastAsia="zh-CN"/>
        </w:rPr>
        <w:t>①</w:t>
      </w:r>
      <w:r>
        <w:rPr>
          <w:rFonts w:hint="eastAsia" w:ascii="宋体" w:hAnsi="宋体" w:cs="宋体"/>
          <w:bCs/>
          <w:color w:val="auto"/>
          <w:sz w:val="24"/>
          <w:szCs w:val="24"/>
          <w:highlight w:val="none"/>
        </w:rPr>
        <w:t>与其他部门协作方案（</w:t>
      </w:r>
      <w:r>
        <w:rPr>
          <w:rFonts w:hint="eastAsia" w:ascii="宋体" w:hAnsi="宋体" w:cs="宋体"/>
          <w:bCs/>
          <w:color w:val="auto"/>
          <w:sz w:val="24"/>
          <w:szCs w:val="24"/>
          <w:highlight w:val="none"/>
          <w:lang w:val="en-US" w:eastAsia="zh-CN"/>
        </w:rPr>
        <w:t>3</w:t>
      </w:r>
      <w:r>
        <w:rPr>
          <w:rFonts w:hint="eastAsia" w:ascii="宋体" w:hAnsi="宋体" w:cs="宋体"/>
          <w:bCs/>
          <w:color w:val="auto"/>
          <w:sz w:val="24"/>
          <w:szCs w:val="24"/>
          <w:highlight w:val="none"/>
        </w:rPr>
        <w:t>分）</w:t>
      </w:r>
      <w:r>
        <w:rPr>
          <w:rFonts w:hint="eastAsia" w:ascii="宋体" w:hAnsi="宋体" w:eastAsia="宋体" w:cs="宋体"/>
          <w:bCs/>
          <w:color w:val="auto"/>
          <w:spacing w:val="0"/>
          <w:sz w:val="24"/>
          <w:szCs w:val="24"/>
          <w:highlight w:val="none"/>
          <w:lang w:val="en-US" w:eastAsia="zh-CN"/>
        </w:rPr>
        <w:t>②</w:t>
      </w:r>
      <w:r>
        <w:rPr>
          <w:rFonts w:hint="eastAsia" w:ascii="宋体" w:hAnsi="宋体" w:cs="宋体"/>
          <w:bCs/>
          <w:color w:val="auto"/>
          <w:sz w:val="24"/>
          <w:szCs w:val="24"/>
          <w:highlight w:val="none"/>
        </w:rPr>
        <w:t>与专业机构协作方案（</w:t>
      </w:r>
      <w:r>
        <w:rPr>
          <w:rFonts w:hint="eastAsia" w:ascii="宋体" w:hAnsi="宋体" w:cs="宋体"/>
          <w:bCs/>
          <w:color w:val="auto"/>
          <w:sz w:val="24"/>
          <w:szCs w:val="24"/>
          <w:highlight w:val="none"/>
          <w:lang w:val="en-US" w:eastAsia="zh-CN"/>
        </w:rPr>
        <w:t>3</w:t>
      </w:r>
      <w:r>
        <w:rPr>
          <w:rFonts w:hint="eastAsia" w:ascii="宋体" w:hAnsi="宋体" w:cs="宋体"/>
          <w:bCs/>
          <w:color w:val="auto"/>
          <w:sz w:val="24"/>
          <w:szCs w:val="24"/>
          <w:highlight w:val="none"/>
        </w:rPr>
        <w:t>分）</w:t>
      </w:r>
    </w:p>
    <w:p w14:paraId="0240730E">
      <w:pPr>
        <w:keepNext w:val="0"/>
        <w:keepLines w:val="0"/>
        <w:pageBreakBefore w:val="0"/>
        <w:widowControl w:val="0"/>
        <w:numPr>
          <w:ilvl w:val="-1"/>
          <w:numId w:val="0"/>
        </w:numPr>
        <w:shd w:val="clear" w:color="auto" w:fill="auto"/>
        <w:spacing w:line="360" w:lineRule="auto"/>
        <w:ind w:left="0" w:right="0" w:firstLine="480"/>
        <w:jc w:val="left"/>
        <w:outlineLvl w:val="9"/>
        <w:rPr>
          <w:rFonts w:hint="eastAsia" w:ascii="宋体" w:hAnsi="宋体" w:eastAsia="宋体" w:cs="宋体"/>
          <w:b w:val="0"/>
          <w:bCs/>
          <w:color w:val="auto"/>
          <w:spacing w:val="0"/>
          <w:sz w:val="24"/>
          <w:szCs w:val="24"/>
          <w:highlight w:val="none"/>
          <w:lang w:val="en-US" w:eastAsia="zh-CN"/>
        </w:rPr>
      </w:pPr>
      <w:r>
        <w:rPr>
          <w:rFonts w:hint="eastAsia" w:ascii="宋体" w:hAnsi="宋体"/>
          <w:color w:val="auto"/>
          <w:sz w:val="24"/>
          <w:szCs w:val="24"/>
          <w:highlight w:val="none"/>
        </w:rPr>
        <w:t>投标人须针对每条内容进行阐述，阐述内容须满足采购需求。</w:t>
      </w:r>
      <w:r>
        <w:rPr>
          <w:rFonts w:hint="eastAsia" w:ascii="宋体" w:hAnsi="宋体"/>
          <w:bCs/>
          <w:color w:val="auto"/>
          <w:sz w:val="24"/>
          <w:szCs w:val="24"/>
          <w:highlight w:val="none"/>
        </w:rPr>
        <w:t>方案完整、内容详尽、针对性很强的，每条最高得</w:t>
      </w:r>
      <w:r>
        <w:rPr>
          <w:rFonts w:hint="eastAsia" w:ascii="宋体" w:hAnsi="宋体"/>
          <w:bCs/>
          <w:color w:val="auto"/>
          <w:sz w:val="24"/>
          <w:szCs w:val="24"/>
          <w:highlight w:val="none"/>
          <w:lang w:val="en-US" w:eastAsia="zh-CN"/>
        </w:rPr>
        <w:t>3</w:t>
      </w:r>
      <w:r>
        <w:rPr>
          <w:rFonts w:hint="eastAsia" w:ascii="宋体" w:hAnsi="宋体"/>
          <w:bCs/>
          <w:color w:val="auto"/>
          <w:sz w:val="24"/>
          <w:szCs w:val="24"/>
          <w:highlight w:val="none"/>
        </w:rPr>
        <w:t>分；方案较完整、内容较详尽、但针对性一般的，每条最高得</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rPr>
        <w:t>分；方案不完整、内容简略、针对性不强的，每条最高得</w:t>
      </w: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分。每缺少一条内容或内容存在不能满足采购需求，或存在逻辑错误、前后矛盾，或存在违反现行相关规范的，该条得</w:t>
      </w:r>
      <w:r>
        <w:rPr>
          <w:rFonts w:hint="eastAsia" w:ascii="宋体" w:hAnsi="宋体"/>
          <w:bCs/>
          <w:color w:val="auto"/>
          <w:sz w:val="24"/>
          <w:szCs w:val="24"/>
          <w:highlight w:val="none"/>
          <w:lang w:val="en-US" w:eastAsia="zh-CN"/>
        </w:rPr>
        <w:t>0</w:t>
      </w:r>
      <w:r>
        <w:rPr>
          <w:rFonts w:hint="eastAsia" w:ascii="宋体" w:hAnsi="宋体"/>
          <w:bCs/>
          <w:color w:val="auto"/>
          <w:sz w:val="24"/>
          <w:szCs w:val="24"/>
          <w:highlight w:val="none"/>
        </w:rPr>
        <w:t>分。</w:t>
      </w:r>
      <w:r>
        <w:rPr>
          <w:rFonts w:hint="eastAsia" w:ascii="宋体" w:hAnsi="宋体" w:eastAsia="宋体" w:cs="宋体"/>
          <w:b w:val="0"/>
          <w:bCs/>
          <w:color w:val="auto"/>
          <w:spacing w:val="0"/>
          <w:sz w:val="24"/>
          <w:szCs w:val="24"/>
          <w:highlight w:val="none"/>
          <w:lang w:val="en-US" w:eastAsia="zh-CN"/>
        </w:rPr>
        <w:t>本项最高得</w:t>
      </w:r>
      <w:r>
        <w:rPr>
          <w:rFonts w:hint="eastAsia" w:ascii="宋体" w:hAnsi="宋体" w:cs="宋体"/>
          <w:b w:val="0"/>
          <w:bCs/>
          <w:color w:val="auto"/>
          <w:spacing w:val="0"/>
          <w:sz w:val="24"/>
          <w:szCs w:val="24"/>
          <w:highlight w:val="none"/>
          <w:lang w:val="en-US" w:eastAsia="zh-CN"/>
        </w:rPr>
        <w:t>6</w:t>
      </w:r>
      <w:r>
        <w:rPr>
          <w:rFonts w:hint="eastAsia" w:ascii="宋体" w:hAnsi="宋体" w:eastAsia="宋体" w:cs="宋体"/>
          <w:b w:val="0"/>
          <w:bCs/>
          <w:color w:val="auto"/>
          <w:spacing w:val="0"/>
          <w:sz w:val="24"/>
          <w:szCs w:val="24"/>
          <w:highlight w:val="none"/>
          <w:lang w:val="en-US" w:eastAsia="zh-CN"/>
        </w:rPr>
        <w:t>分。</w:t>
      </w:r>
    </w:p>
    <w:p w14:paraId="79EFE17B">
      <w:pPr>
        <w:keepNext w:val="0"/>
        <w:keepLines w:val="0"/>
        <w:pageBreakBefore w:val="0"/>
        <w:widowControl w:val="0"/>
        <w:numPr>
          <w:ilvl w:val="0"/>
          <w:numId w:val="0"/>
        </w:numPr>
        <w:shd w:val="clear" w:color="auto" w:fill="auto"/>
        <w:spacing w:line="360" w:lineRule="auto"/>
        <w:ind w:right="0" w:firstLine="482"/>
        <w:jc w:val="left"/>
        <w:outlineLvl w:val="2"/>
        <w:rPr>
          <w:rFonts w:hint="eastAsia" w:ascii="宋体" w:hAnsi="宋体" w:eastAsia="宋体" w:cs="宋体"/>
          <w:b/>
          <w:bCs w:val="0"/>
          <w:color w:val="auto"/>
          <w:spacing w:val="0"/>
          <w:sz w:val="24"/>
          <w:szCs w:val="24"/>
          <w:highlight w:val="none"/>
          <w:lang w:val="en-US" w:eastAsia="zh-CN"/>
        </w:rPr>
      </w:pPr>
      <w:r>
        <w:rPr>
          <w:rFonts w:hint="eastAsia" w:ascii="宋体" w:hAnsi="宋体" w:cs="宋体"/>
          <w:b/>
          <w:bCs w:val="0"/>
          <w:color w:val="auto"/>
          <w:spacing w:val="0"/>
          <w:sz w:val="24"/>
          <w:szCs w:val="24"/>
          <w:highlight w:val="none"/>
          <w:lang w:val="en-US" w:eastAsia="zh-CN"/>
        </w:rPr>
        <w:t>8.</w:t>
      </w:r>
      <w:r>
        <w:rPr>
          <w:rFonts w:hint="eastAsia" w:ascii="宋体" w:hAnsi="宋体" w:eastAsia="宋体" w:cs="宋体"/>
          <w:b/>
          <w:bCs w:val="0"/>
          <w:color w:val="auto"/>
          <w:spacing w:val="0"/>
          <w:sz w:val="24"/>
          <w:szCs w:val="24"/>
          <w:highlight w:val="none"/>
          <w:lang w:val="en-US" w:eastAsia="zh-CN"/>
        </w:rPr>
        <w:t>其他特色服务方案（</w:t>
      </w:r>
      <w:r>
        <w:rPr>
          <w:rFonts w:hint="eastAsia" w:ascii="宋体" w:hAnsi="宋体" w:cs="宋体"/>
          <w:b/>
          <w:bCs w:val="0"/>
          <w:color w:val="auto"/>
          <w:spacing w:val="0"/>
          <w:sz w:val="24"/>
          <w:szCs w:val="24"/>
          <w:highlight w:val="none"/>
          <w:lang w:val="en-US" w:eastAsia="zh-CN"/>
        </w:rPr>
        <w:t>6</w:t>
      </w:r>
      <w:r>
        <w:rPr>
          <w:rFonts w:hint="eastAsia" w:ascii="宋体" w:hAnsi="宋体" w:eastAsia="宋体" w:cs="宋体"/>
          <w:b/>
          <w:bCs w:val="0"/>
          <w:color w:val="auto"/>
          <w:spacing w:val="0"/>
          <w:sz w:val="24"/>
          <w:szCs w:val="24"/>
          <w:highlight w:val="none"/>
          <w:lang w:val="en-US" w:eastAsia="zh-CN"/>
        </w:rPr>
        <w:t>分）</w:t>
      </w:r>
    </w:p>
    <w:p w14:paraId="36B0F9EE">
      <w:pPr>
        <w:keepNext w:val="0"/>
        <w:keepLines w:val="0"/>
        <w:pageBreakBefore w:val="0"/>
        <w:widowControl w:val="0"/>
        <w:shd w:val="clear" w:color="auto" w:fill="auto"/>
        <w:spacing w:line="360" w:lineRule="auto"/>
        <w:ind w:left="0" w:right="0" w:firstLine="480"/>
        <w:jc w:val="left"/>
        <w:outlineLvl w:val="2"/>
        <w:rPr>
          <w:rFonts w:hint="eastAsia" w:ascii="宋体" w:hAnsi="宋体" w:eastAsia="宋体" w:cs="宋体"/>
          <w:bCs/>
          <w:color w:val="auto"/>
          <w:spacing w:val="0"/>
          <w:sz w:val="24"/>
          <w:szCs w:val="24"/>
          <w:highlight w:val="none"/>
          <w:lang w:val="en-US" w:eastAsia="zh-CN"/>
        </w:rPr>
      </w:pPr>
      <w:r>
        <w:rPr>
          <w:rFonts w:hint="eastAsia" w:ascii="宋体" w:hAnsi="宋体"/>
          <w:bCs/>
          <w:sz w:val="24"/>
          <w:szCs w:val="24"/>
          <w:highlight w:val="none"/>
        </w:rPr>
        <w:t>包括但不限于</w:t>
      </w:r>
      <w:r>
        <w:rPr>
          <w:rFonts w:hint="eastAsia" w:ascii="宋体" w:hAnsi="宋体" w:eastAsia="宋体" w:cs="宋体"/>
          <w:bCs/>
          <w:color w:val="auto"/>
          <w:spacing w:val="0"/>
          <w:sz w:val="24"/>
          <w:szCs w:val="24"/>
          <w:highlight w:val="none"/>
          <w:lang w:val="en-US" w:eastAsia="zh-CN"/>
        </w:rPr>
        <w:t>①增值服务内容（</w:t>
      </w:r>
      <w:r>
        <w:rPr>
          <w:rFonts w:hint="eastAsia" w:ascii="宋体" w:hAnsi="宋体" w:cs="宋体"/>
          <w:bCs/>
          <w:color w:val="auto"/>
          <w:spacing w:val="0"/>
          <w:sz w:val="24"/>
          <w:szCs w:val="24"/>
          <w:highlight w:val="none"/>
          <w:lang w:val="en-US" w:eastAsia="zh-CN"/>
        </w:rPr>
        <w:t>3</w:t>
      </w:r>
      <w:r>
        <w:rPr>
          <w:rFonts w:hint="eastAsia" w:ascii="宋体" w:hAnsi="宋体" w:eastAsia="宋体" w:cs="宋体"/>
          <w:bCs/>
          <w:color w:val="auto"/>
          <w:spacing w:val="0"/>
          <w:sz w:val="24"/>
          <w:szCs w:val="24"/>
          <w:highlight w:val="none"/>
          <w:lang w:val="en-US" w:eastAsia="zh-CN"/>
        </w:rPr>
        <w:t>分）②个性化服务内容等内容（</w:t>
      </w:r>
      <w:r>
        <w:rPr>
          <w:rFonts w:hint="eastAsia" w:ascii="宋体" w:hAnsi="宋体" w:cs="宋体"/>
          <w:bCs/>
          <w:color w:val="auto"/>
          <w:spacing w:val="0"/>
          <w:sz w:val="24"/>
          <w:szCs w:val="24"/>
          <w:highlight w:val="none"/>
          <w:lang w:val="en-US" w:eastAsia="zh-CN"/>
        </w:rPr>
        <w:t>3</w:t>
      </w:r>
      <w:r>
        <w:rPr>
          <w:rFonts w:hint="eastAsia" w:ascii="宋体" w:hAnsi="宋体" w:eastAsia="宋体" w:cs="宋体"/>
          <w:bCs/>
          <w:color w:val="auto"/>
          <w:spacing w:val="0"/>
          <w:sz w:val="24"/>
          <w:szCs w:val="24"/>
          <w:highlight w:val="none"/>
          <w:lang w:val="en-US" w:eastAsia="zh-CN"/>
        </w:rPr>
        <w:t>分）</w:t>
      </w:r>
    </w:p>
    <w:p w14:paraId="52007117">
      <w:pPr>
        <w:keepNext w:val="0"/>
        <w:keepLines w:val="0"/>
        <w:pageBreakBefore w:val="0"/>
        <w:widowControl w:val="0"/>
        <w:shd w:val="clear" w:color="auto" w:fill="auto"/>
        <w:spacing w:line="360" w:lineRule="auto"/>
        <w:ind w:left="0" w:right="0" w:firstLine="480"/>
        <w:jc w:val="left"/>
        <w:outlineLvl w:val="2"/>
        <w:rPr>
          <w:rFonts w:hint="eastAsia" w:ascii="宋体" w:hAnsi="宋体" w:cs="宋体"/>
          <w:bCs/>
          <w:color w:val="auto"/>
          <w:spacing w:val="0"/>
          <w:sz w:val="24"/>
          <w:szCs w:val="24"/>
          <w:highlight w:val="none"/>
        </w:rPr>
      </w:pPr>
      <w:r>
        <w:rPr>
          <w:rFonts w:hint="eastAsia" w:ascii="宋体" w:hAnsi="宋体"/>
          <w:color w:val="auto"/>
          <w:sz w:val="24"/>
          <w:szCs w:val="24"/>
          <w:highlight w:val="none"/>
        </w:rPr>
        <w:t>投标人须针对每条内容进行阐述，阐述内容须满足采购需求。</w:t>
      </w:r>
      <w:r>
        <w:rPr>
          <w:rFonts w:hint="eastAsia" w:ascii="宋体" w:hAnsi="宋体"/>
          <w:bCs/>
          <w:color w:val="auto"/>
          <w:sz w:val="24"/>
          <w:szCs w:val="24"/>
          <w:highlight w:val="none"/>
        </w:rPr>
        <w:t>方案完整、内容详尽、针对性很强的，每条最高得</w:t>
      </w:r>
      <w:r>
        <w:rPr>
          <w:rFonts w:hint="eastAsia" w:ascii="宋体" w:hAnsi="宋体"/>
          <w:bCs/>
          <w:color w:val="auto"/>
          <w:sz w:val="24"/>
          <w:szCs w:val="24"/>
          <w:highlight w:val="none"/>
          <w:lang w:val="en-US" w:eastAsia="zh-CN"/>
        </w:rPr>
        <w:t>3</w:t>
      </w:r>
      <w:r>
        <w:rPr>
          <w:rFonts w:hint="eastAsia" w:ascii="宋体" w:hAnsi="宋体"/>
          <w:bCs/>
          <w:color w:val="auto"/>
          <w:sz w:val="24"/>
          <w:szCs w:val="24"/>
          <w:highlight w:val="none"/>
        </w:rPr>
        <w:t>分；方案较完整、内容较详尽、但针对性一般的，每条最高得</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rPr>
        <w:t>分；方案不完整、内容简略、针对性不强的，每条最高得</w:t>
      </w: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分。每缺少一条内容或内容存在不能满足采购需求，或存在逻辑错误、前后矛盾，或存在违反现行相关规范的，该条得</w:t>
      </w:r>
      <w:r>
        <w:rPr>
          <w:rFonts w:hint="eastAsia" w:ascii="宋体" w:hAnsi="宋体"/>
          <w:bCs/>
          <w:color w:val="auto"/>
          <w:sz w:val="24"/>
          <w:szCs w:val="24"/>
          <w:highlight w:val="none"/>
          <w:lang w:val="en-US" w:eastAsia="zh-CN"/>
        </w:rPr>
        <w:t>0</w:t>
      </w:r>
      <w:r>
        <w:rPr>
          <w:rFonts w:hint="eastAsia" w:ascii="宋体" w:hAnsi="宋体"/>
          <w:bCs/>
          <w:color w:val="auto"/>
          <w:sz w:val="24"/>
          <w:szCs w:val="24"/>
          <w:highlight w:val="none"/>
        </w:rPr>
        <w:t>分。</w:t>
      </w:r>
      <w:r>
        <w:rPr>
          <w:rFonts w:hint="eastAsia" w:ascii="宋体" w:hAnsi="宋体" w:cs="宋体"/>
          <w:bCs/>
          <w:color w:val="auto"/>
          <w:spacing w:val="0"/>
          <w:sz w:val="24"/>
          <w:szCs w:val="24"/>
          <w:highlight w:val="none"/>
        </w:rPr>
        <w:t>本项最高得</w:t>
      </w:r>
      <w:r>
        <w:rPr>
          <w:rFonts w:hint="eastAsia" w:ascii="宋体" w:hAnsi="宋体" w:cs="宋体"/>
          <w:bCs/>
          <w:color w:val="auto"/>
          <w:spacing w:val="0"/>
          <w:sz w:val="24"/>
          <w:szCs w:val="24"/>
          <w:highlight w:val="none"/>
          <w:lang w:val="en-US" w:eastAsia="zh-CN"/>
        </w:rPr>
        <w:t>6</w:t>
      </w:r>
      <w:r>
        <w:rPr>
          <w:rFonts w:hint="eastAsia" w:ascii="宋体" w:hAnsi="宋体" w:cs="宋体"/>
          <w:bCs/>
          <w:color w:val="auto"/>
          <w:spacing w:val="0"/>
          <w:sz w:val="24"/>
          <w:szCs w:val="24"/>
          <w:highlight w:val="none"/>
        </w:rPr>
        <w:t>分。</w:t>
      </w:r>
    </w:p>
    <w:p w14:paraId="774A0E1F">
      <w:pPr>
        <w:keepNext w:val="0"/>
        <w:keepLines w:val="0"/>
        <w:pageBreakBefore w:val="0"/>
        <w:widowControl w:val="0"/>
        <w:numPr>
          <w:ilvl w:val="0"/>
          <w:numId w:val="0"/>
        </w:numPr>
        <w:shd w:val="clear" w:color="auto"/>
        <w:spacing w:line="360" w:lineRule="auto"/>
        <w:ind w:left="0" w:leftChars="0" w:right="0" w:rightChars="0" w:firstLine="0" w:firstLineChars="0"/>
        <w:jc w:val="center"/>
        <w:rPr>
          <w:rFonts w:ascii="黑体" w:eastAsia="黑体"/>
          <w:bCs/>
          <w:color w:val="auto"/>
          <w:spacing w:val="0"/>
          <w:sz w:val="36"/>
          <w:szCs w:val="36"/>
          <w:highlight w:val="none"/>
        </w:rPr>
      </w:pPr>
      <w:r>
        <w:rPr>
          <w:rFonts w:hint="eastAsia" w:ascii="楷体_GB2312" w:eastAsia="楷体_GB2312"/>
          <w:b/>
          <w:color w:val="auto"/>
          <w:spacing w:val="0"/>
          <w:sz w:val="30"/>
          <w:szCs w:val="30"/>
          <w:highlight w:val="none"/>
          <w:lang w:val="en-US" w:eastAsia="zh-CN"/>
        </w:rPr>
        <w:br w:type="page" w:clear="all"/>
      </w:r>
      <w:r>
        <w:rPr>
          <w:rFonts w:hint="eastAsia" w:ascii="黑体" w:eastAsia="黑体"/>
          <w:bCs/>
          <w:color w:val="auto"/>
          <w:spacing w:val="0"/>
          <w:sz w:val="36"/>
          <w:szCs w:val="36"/>
          <w:highlight w:val="none"/>
        </w:rPr>
        <w:t>第六章  投标文件内容与格式</w:t>
      </w:r>
    </w:p>
    <w:p w14:paraId="68936D41">
      <w:pPr>
        <w:pStyle w:val="330"/>
        <w:shd w:val="clear" w:color="auto"/>
        <w:spacing w:before="0" w:after="0" w:line="360" w:lineRule="auto"/>
        <w:ind w:left="0" w:right="0" w:firstLine="0"/>
        <w:jc w:val="center"/>
        <w:rPr>
          <w:rFonts w:cs="Arial"/>
          <w:b/>
          <w:color w:val="auto"/>
          <w:spacing w:val="0"/>
          <w:sz w:val="30"/>
          <w:szCs w:val="30"/>
          <w:highlight w:val="none"/>
        </w:rPr>
      </w:pPr>
      <w:bookmarkStart w:id="173" w:name="_Hlt26955039"/>
      <w:bookmarkEnd w:id="173"/>
      <w:bookmarkStart w:id="174" w:name="_Hlt26671244"/>
      <w:bookmarkEnd w:id="174"/>
      <w:r>
        <w:rPr>
          <w:rFonts w:hint="eastAsia" w:cs="Arial"/>
          <w:b/>
          <w:color w:val="auto"/>
          <w:spacing w:val="0"/>
          <w:sz w:val="30"/>
          <w:szCs w:val="30"/>
          <w:highlight w:val="none"/>
        </w:rPr>
        <w:t>第一部分投标文件内容</w:t>
      </w:r>
    </w:p>
    <w:p w14:paraId="7B1343B1">
      <w:pPr>
        <w:pStyle w:val="330"/>
        <w:shd w:val="clear" w:color="auto"/>
        <w:spacing w:before="0" w:after="0" w:line="360" w:lineRule="auto"/>
        <w:ind w:firstLine="0"/>
        <w:rPr>
          <w:rFonts w:cs="Arial"/>
          <w:b/>
          <w:color w:val="auto"/>
          <w:spacing w:val="0"/>
          <w:sz w:val="28"/>
          <w:szCs w:val="28"/>
          <w:highlight w:val="none"/>
        </w:rPr>
      </w:pPr>
      <w:r>
        <w:rPr>
          <w:b/>
          <w:color w:val="auto"/>
          <w:spacing w:val="0"/>
          <w:sz w:val="28"/>
          <w:szCs w:val="28"/>
          <w:highlight w:val="none"/>
        </w:rPr>
        <w:t>一、</w:t>
      </w:r>
      <w:r>
        <w:rPr>
          <w:rFonts w:hint="eastAsia"/>
          <w:b/>
          <w:color w:val="auto"/>
          <w:spacing w:val="0"/>
          <w:sz w:val="28"/>
          <w:szCs w:val="28"/>
          <w:highlight w:val="none"/>
        </w:rPr>
        <w:t>资格证明文件</w:t>
      </w:r>
    </w:p>
    <w:tbl>
      <w:tblPr>
        <w:tblStyle w:val="33"/>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9"/>
        <w:gridCol w:w="6104"/>
        <w:gridCol w:w="2449"/>
      </w:tblGrid>
      <w:tr w14:paraId="1B29FF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2" w:hRule="atLeast"/>
          <w:jc w:val="center"/>
        </w:trPr>
        <w:tc>
          <w:tcPr>
            <w:tcW w:w="719" w:type="dxa"/>
            <w:noWrap w:val="0"/>
            <w:vAlign w:val="center"/>
          </w:tcPr>
          <w:p w14:paraId="02F66CB7">
            <w:pPr>
              <w:pStyle w:val="330"/>
              <w:keepNext w:val="0"/>
              <w:keepLines w:val="0"/>
              <w:pageBreakBefore w:val="0"/>
              <w:widowControl w:val="0"/>
              <w:shd w:val="clear" w:color="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ascii="宋体" w:hAnsi="宋体" w:cs="宋体"/>
                <w:b/>
                <w:color w:val="auto"/>
                <w:spacing w:val="0"/>
                <w:highlight w:val="none"/>
              </w:rPr>
            </w:pPr>
            <w:r>
              <w:rPr>
                <w:rFonts w:hint="eastAsia" w:ascii="宋体" w:hAnsi="宋体" w:cs="宋体"/>
                <w:b/>
                <w:color w:val="auto"/>
                <w:spacing w:val="0"/>
                <w:highlight w:val="none"/>
              </w:rPr>
              <w:t>序号</w:t>
            </w:r>
          </w:p>
        </w:tc>
        <w:tc>
          <w:tcPr>
            <w:tcW w:w="6104" w:type="dxa"/>
            <w:noWrap w:val="0"/>
            <w:vAlign w:val="center"/>
          </w:tcPr>
          <w:p w14:paraId="72DEBF61">
            <w:pPr>
              <w:pStyle w:val="330"/>
              <w:keepNext w:val="0"/>
              <w:keepLines w:val="0"/>
              <w:pageBreakBefore w:val="0"/>
              <w:widowControl w:val="0"/>
              <w:shd w:val="clear" w:color="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ascii="宋体" w:hAnsi="宋体" w:cs="宋体"/>
                <w:b/>
                <w:color w:val="auto"/>
                <w:spacing w:val="0"/>
                <w:highlight w:val="none"/>
              </w:rPr>
            </w:pPr>
            <w:r>
              <w:rPr>
                <w:rFonts w:hint="eastAsia" w:ascii="宋体" w:hAnsi="宋体" w:cs="宋体"/>
                <w:b/>
                <w:color w:val="auto"/>
                <w:spacing w:val="0"/>
                <w:highlight w:val="none"/>
              </w:rPr>
              <w:t>评审项及评审要求</w:t>
            </w:r>
          </w:p>
        </w:tc>
        <w:tc>
          <w:tcPr>
            <w:tcW w:w="2449" w:type="dxa"/>
            <w:noWrap w:val="0"/>
            <w:vAlign w:val="center"/>
          </w:tcPr>
          <w:p w14:paraId="4001D253">
            <w:pPr>
              <w:pStyle w:val="330"/>
              <w:keepNext w:val="0"/>
              <w:keepLines w:val="0"/>
              <w:pageBreakBefore w:val="0"/>
              <w:widowControl w:val="0"/>
              <w:shd w:val="clear" w:color="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ascii="宋体" w:hAnsi="宋体" w:cs="宋体"/>
                <w:b/>
                <w:color w:val="auto"/>
                <w:spacing w:val="0"/>
                <w:highlight w:val="none"/>
              </w:rPr>
            </w:pPr>
            <w:r>
              <w:rPr>
                <w:rFonts w:hint="eastAsia" w:ascii="宋体" w:hAnsi="宋体" w:cs="宋体"/>
                <w:b/>
                <w:color w:val="auto"/>
                <w:spacing w:val="0"/>
                <w:highlight w:val="none"/>
              </w:rPr>
              <w:t>审查因素</w:t>
            </w:r>
          </w:p>
        </w:tc>
      </w:tr>
      <w:tr w14:paraId="734C48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noWrap w:val="0"/>
            <w:vAlign w:val="center"/>
          </w:tcPr>
          <w:p w14:paraId="754D8C48">
            <w:pPr>
              <w:pStyle w:val="330"/>
              <w:shd w:val="clear" w:color="auto"/>
              <w:spacing w:before="0" w:after="0" w:line="360" w:lineRule="auto"/>
              <w:ind w:left="0" w:firstLine="0"/>
              <w:jc w:val="center"/>
              <w:rPr>
                <w:rFonts w:ascii="宋体" w:hAnsi="宋体" w:cs="宋体"/>
                <w:color w:val="auto"/>
                <w:spacing w:val="0"/>
                <w:highlight w:val="none"/>
              </w:rPr>
            </w:pPr>
            <w:r>
              <w:rPr>
                <w:rFonts w:hint="eastAsia" w:ascii="宋体" w:hAnsi="宋体" w:cs="宋体"/>
                <w:color w:val="auto"/>
                <w:spacing w:val="0"/>
                <w:highlight w:val="none"/>
              </w:rPr>
              <w:t>1</w:t>
            </w:r>
          </w:p>
        </w:tc>
        <w:tc>
          <w:tcPr>
            <w:tcW w:w="6104" w:type="dxa"/>
            <w:noWrap w:val="0"/>
            <w:vAlign w:val="center"/>
          </w:tcPr>
          <w:p w14:paraId="1A01200B">
            <w:pPr>
              <w:pStyle w:val="330"/>
              <w:keepNext w:val="0"/>
              <w:keepLines w:val="0"/>
              <w:pageBreakBefore w:val="0"/>
              <w:widowControl w:val="0"/>
              <w:shd w:val="clear" w:color="auto"/>
              <w:kinsoku/>
              <w:wordWrap/>
              <w:overflowPunct/>
              <w:topLinePunct w:val="0"/>
              <w:autoSpaceDE/>
              <w:autoSpaceDN/>
              <w:bidi w:val="0"/>
              <w:adjustRightInd/>
              <w:snapToGrid/>
              <w:spacing w:before="0" w:after="0" w:line="240" w:lineRule="auto"/>
              <w:ind w:left="0" w:firstLine="0"/>
              <w:jc w:val="both"/>
              <w:textAlignment w:val="auto"/>
              <w:rPr>
                <w:rFonts w:hint="eastAsia" w:ascii="宋体" w:hAnsi="宋体" w:eastAsia="宋体" w:cs="宋体"/>
                <w:color w:val="auto"/>
                <w:spacing w:val="0"/>
                <w:highlight w:val="none"/>
                <w:lang w:eastAsia="zh-CN"/>
              </w:rPr>
            </w:pPr>
            <w:r>
              <w:rPr>
                <w:rFonts w:hint="eastAsia" w:ascii="宋体" w:hAnsi="宋体" w:cs="宋体"/>
                <w:color w:val="auto"/>
                <w:spacing w:val="0"/>
                <w:highlight w:val="none"/>
              </w:rPr>
              <w:t>具有独立承担民事责任能力的投标人营业执照或相关部门的登记证明文件扫描件（投标人</w:t>
            </w:r>
            <w:r>
              <w:rPr>
                <w:rFonts w:hint="eastAsia" w:ascii="宋体" w:hAnsi="宋体" w:cs="宋体"/>
                <w:color w:val="auto"/>
                <w:spacing w:val="0"/>
                <w:highlight w:val="none"/>
                <w:lang w:eastAsia="zh-CN"/>
              </w:rPr>
              <w:t>如</w:t>
            </w:r>
            <w:r>
              <w:rPr>
                <w:rFonts w:hint="eastAsia" w:ascii="宋体" w:hAnsi="宋体" w:cs="宋体"/>
                <w:color w:val="auto"/>
                <w:spacing w:val="0"/>
                <w:highlight w:val="none"/>
              </w:rPr>
              <w:t>允许以分支机构身份参加投标的</w:t>
            </w:r>
            <w:r>
              <w:rPr>
                <w:rFonts w:hint="eastAsia" w:ascii="宋体" w:hAnsi="宋体" w:cs="宋体"/>
                <w:color w:val="auto"/>
                <w:spacing w:val="0"/>
                <w:highlight w:val="none"/>
                <w:lang w:eastAsia="zh-CN"/>
              </w:rPr>
              <w:t>，</w:t>
            </w:r>
            <w:r>
              <w:rPr>
                <w:rFonts w:hint="eastAsia" w:ascii="宋体" w:hAnsi="宋体" w:cs="宋体"/>
                <w:color w:val="auto"/>
                <w:spacing w:val="0"/>
                <w:highlight w:val="none"/>
              </w:rPr>
              <w:t>提供投标人分支机构的营业执照扫描件</w:t>
            </w:r>
            <w:r>
              <w:rPr>
                <w:rFonts w:hint="eastAsia" w:ascii="宋体" w:hAnsi="宋体" w:cs="宋体"/>
                <w:color w:val="auto"/>
                <w:spacing w:val="0"/>
                <w:highlight w:val="none"/>
                <w:lang w:eastAsia="zh-CN"/>
              </w:rPr>
              <w:t>；</w:t>
            </w:r>
            <w:r>
              <w:rPr>
                <w:rFonts w:hint="eastAsia" w:ascii="宋体" w:hAnsi="宋体" w:cs="宋体"/>
                <w:color w:val="auto"/>
                <w:spacing w:val="0"/>
                <w:highlight w:val="none"/>
              </w:rPr>
              <w:t>投标人如是自然人情形的</w:t>
            </w:r>
            <w:r>
              <w:rPr>
                <w:rFonts w:hint="eastAsia" w:ascii="宋体" w:hAnsi="宋体" w:cs="宋体"/>
                <w:color w:val="auto"/>
                <w:spacing w:val="0"/>
                <w:highlight w:val="none"/>
                <w:lang w:eastAsia="zh-CN"/>
              </w:rPr>
              <w:t>，</w:t>
            </w:r>
            <w:r>
              <w:rPr>
                <w:rFonts w:hint="eastAsia" w:ascii="宋体" w:hAnsi="宋体" w:cs="宋体"/>
                <w:color w:val="auto"/>
                <w:spacing w:val="0"/>
                <w:highlight w:val="none"/>
              </w:rPr>
              <w:t>提供有效身份证扫描件）</w:t>
            </w:r>
            <w:r>
              <w:rPr>
                <w:rFonts w:hint="eastAsia" w:ascii="宋体" w:hAnsi="宋体" w:cs="宋体"/>
                <w:color w:val="auto"/>
                <w:spacing w:val="0"/>
                <w:highlight w:val="none"/>
                <w:lang w:eastAsia="zh-CN"/>
              </w:rPr>
              <w:t>。</w:t>
            </w:r>
          </w:p>
          <w:p w14:paraId="1E1C9FBD">
            <w:pPr>
              <w:pStyle w:val="330"/>
              <w:keepNext w:val="0"/>
              <w:keepLines w:val="0"/>
              <w:pageBreakBefore w:val="0"/>
              <w:widowControl w:val="0"/>
              <w:shd w:val="clear" w:color="auto"/>
              <w:kinsoku/>
              <w:wordWrap/>
              <w:overflowPunct/>
              <w:topLinePunct w:val="0"/>
              <w:autoSpaceDE/>
              <w:autoSpaceDN/>
              <w:bidi w:val="0"/>
              <w:adjustRightInd/>
              <w:snapToGrid/>
              <w:spacing w:before="0" w:after="0" w:line="240" w:lineRule="auto"/>
              <w:ind w:left="0" w:firstLine="0"/>
              <w:jc w:val="both"/>
              <w:textAlignment w:val="auto"/>
              <w:rPr>
                <w:rFonts w:hint="eastAsia" w:ascii="宋体" w:hAnsi="宋体" w:eastAsia="宋体" w:cs="宋体"/>
                <w:color w:val="auto"/>
                <w:spacing w:val="0"/>
                <w:highlight w:val="none"/>
                <w:lang w:eastAsia="zh-CN"/>
              </w:rPr>
            </w:pPr>
            <w:r>
              <w:rPr>
                <w:rFonts w:hint="eastAsia" w:ascii="宋体" w:hAnsi="宋体" w:eastAsia="宋体" w:cs="宋体"/>
                <w:b/>
                <w:bCs w:val="0"/>
                <w:color w:val="auto"/>
                <w:spacing w:val="0"/>
                <w:sz w:val="24"/>
                <w:highlight w:val="none"/>
              </w:rPr>
              <w:t>注</w:t>
            </w:r>
            <w:r>
              <w:rPr>
                <w:rFonts w:hint="eastAsia" w:ascii="宋体" w:hAnsi="宋体" w:eastAsia="宋体" w:cs="宋体"/>
                <w:b/>
                <w:bCs w:val="0"/>
                <w:color w:val="auto"/>
                <w:spacing w:val="0"/>
                <w:sz w:val="24"/>
                <w:highlight w:val="none"/>
                <w:lang w:eastAsia="zh-CN"/>
              </w:rPr>
              <w:t>：</w:t>
            </w:r>
            <w:r>
              <w:rPr>
                <w:rFonts w:hint="eastAsia" w:ascii="宋体" w:hAnsi="宋体" w:eastAsia="宋体" w:cs="宋体"/>
                <w:b/>
                <w:bCs w:val="0"/>
                <w:color w:val="auto"/>
                <w:spacing w:val="0"/>
                <w:sz w:val="24"/>
                <w:highlight w:val="none"/>
              </w:rPr>
              <w:t>按照《</w:t>
            </w:r>
            <w:r>
              <w:rPr>
                <w:rFonts w:hint="eastAsia" w:ascii="宋体" w:hAnsi="宋体" w:eastAsia="宋体" w:cs="宋体"/>
                <w:b/>
                <w:bCs w:val="0"/>
                <w:color w:val="auto"/>
                <w:spacing w:val="0"/>
                <w:sz w:val="24"/>
                <w:highlight w:val="none"/>
                <w:lang w:val="en-US" w:eastAsia="zh-CN"/>
              </w:rPr>
              <w:t>中华人民共和国</w:t>
            </w:r>
            <w:r>
              <w:rPr>
                <w:rFonts w:hint="eastAsia" w:ascii="宋体" w:hAnsi="宋体" w:eastAsia="宋体" w:cs="宋体"/>
                <w:b/>
                <w:bCs w:val="0"/>
                <w:color w:val="auto"/>
                <w:spacing w:val="0"/>
                <w:sz w:val="24"/>
                <w:highlight w:val="none"/>
              </w:rPr>
              <w:t>政府采购法实施条例释义》</w:t>
            </w:r>
            <w:r>
              <w:rPr>
                <w:rFonts w:hint="eastAsia" w:ascii="宋体" w:hAnsi="宋体" w:eastAsia="宋体" w:cs="宋体"/>
                <w:b/>
                <w:bCs w:val="0"/>
                <w:color w:val="auto"/>
                <w:spacing w:val="0"/>
                <w:sz w:val="24"/>
                <w:highlight w:val="none"/>
                <w:lang w:eastAsia="zh-CN"/>
              </w:rPr>
              <w:t>，</w:t>
            </w:r>
            <w:r>
              <w:rPr>
                <w:rFonts w:hint="eastAsia" w:ascii="宋体" w:hAnsi="宋体" w:eastAsia="宋体" w:cs="宋体"/>
                <w:b/>
                <w:bCs w:val="0"/>
                <w:color w:val="auto"/>
                <w:spacing w:val="0"/>
                <w:sz w:val="24"/>
                <w:highlight w:val="none"/>
              </w:rPr>
              <w:t>法人的分支机构由于其不能独立承担民事责任</w:t>
            </w:r>
            <w:r>
              <w:rPr>
                <w:rFonts w:hint="eastAsia" w:ascii="宋体" w:hAnsi="宋体" w:eastAsia="宋体" w:cs="宋体"/>
                <w:b/>
                <w:bCs w:val="0"/>
                <w:color w:val="auto"/>
                <w:spacing w:val="0"/>
                <w:sz w:val="24"/>
                <w:highlight w:val="none"/>
                <w:lang w:eastAsia="zh-CN"/>
              </w:rPr>
              <w:t>，</w:t>
            </w:r>
            <w:r>
              <w:rPr>
                <w:rFonts w:hint="eastAsia" w:ascii="宋体" w:hAnsi="宋体" w:eastAsia="宋体" w:cs="宋体"/>
                <w:b/>
                <w:bCs w:val="0"/>
                <w:color w:val="auto"/>
                <w:spacing w:val="0"/>
                <w:sz w:val="24"/>
                <w:highlight w:val="none"/>
              </w:rPr>
              <w:t>不能以分支机构的身份参加政府采购</w:t>
            </w:r>
            <w:r>
              <w:rPr>
                <w:rFonts w:hint="eastAsia" w:ascii="宋体" w:hAnsi="宋体" w:eastAsia="宋体" w:cs="宋体"/>
                <w:b/>
                <w:bCs w:val="0"/>
                <w:color w:val="auto"/>
                <w:spacing w:val="0"/>
                <w:sz w:val="24"/>
                <w:highlight w:val="none"/>
                <w:lang w:eastAsia="zh-CN"/>
              </w:rPr>
              <w:t>，</w:t>
            </w:r>
            <w:r>
              <w:rPr>
                <w:rFonts w:hint="eastAsia" w:ascii="宋体" w:hAnsi="宋体" w:eastAsia="宋体" w:cs="宋体"/>
                <w:b/>
                <w:bCs w:val="0"/>
                <w:color w:val="auto"/>
                <w:spacing w:val="0"/>
                <w:sz w:val="24"/>
                <w:highlight w:val="none"/>
              </w:rPr>
              <w:t>只能以法人身份参加</w:t>
            </w:r>
            <w:r>
              <w:rPr>
                <w:rFonts w:hint="eastAsia" w:ascii="宋体" w:hAnsi="宋体" w:eastAsia="宋体" w:cs="宋体"/>
                <w:b/>
                <w:bCs w:val="0"/>
                <w:color w:val="auto"/>
                <w:spacing w:val="0"/>
                <w:sz w:val="24"/>
                <w:highlight w:val="none"/>
                <w:lang w:eastAsia="zh-CN"/>
              </w:rPr>
              <w:t>。</w:t>
            </w:r>
            <w:r>
              <w:rPr>
                <w:rFonts w:hint="eastAsia" w:ascii="宋体" w:hAnsi="宋体" w:eastAsia="宋体" w:cs="宋体"/>
                <w:b/>
                <w:bCs w:val="0"/>
                <w:color w:val="auto"/>
                <w:spacing w:val="0"/>
                <w:sz w:val="24"/>
                <w:highlight w:val="none"/>
              </w:rPr>
              <w:t>但银行、保险、石油石化、电力、电信等有行业特殊情况的</w:t>
            </w:r>
            <w:r>
              <w:rPr>
                <w:rFonts w:hint="eastAsia" w:ascii="宋体" w:hAnsi="宋体" w:eastAsia="宋体" w:cs="宋体"/>
                <w:b/>
                <w:bCs w:val="0"/>
                <w:color w:val="auto"/>
                <w:spacing w:val="0"/>
                <w:sz w:val="24"/>
                <w:highlight w:val="none"/>
                <w:lang w:eastAsia="zh-CN"/>
              </w:rPr>
              <w:t>，</w:t>
            </w:r>
            <w:r>
              <w:rPr>
                <w:rFonts w:hint="eastAsia" w:ascii="宋体" w:hAnsi="宋体" w:eastAsia="宋体" w:cs="宋体"/>
                <w:b/>
                <w:bCs w:val="0"/>
                <w:color w:val="auto"/>
                <w:spacing w:val="0"/>
                <w:sz w:val="24"/>
                <w:highlight w:val="none"/>
              </w:rPr>
              <w:t>可以分支机构参加政府采购和签订合同</w:t>
            </w:r>
            <w:r>
              <w:rPr>
                <w:rFonts w:hint="eastAsia" w:ascii="宋体" w:hAnsi="宋体" w:eastAsia="宋体" w:cs="宋体"/>
                <w:b/>
                <w:bCs w:val="0"/>
                <w:color w:val="auto"/>
                <w:spacing w:val="0"/>
                <w:sz w:val="24"/>
                <w:highlight w:val="none"/>
                <w:lang w:eastAsia="zh-CN"/>
              </w:rPr>
              <w:t>。</w:t>
            </w:r>
          </w:p>
        </w:tc>
        <w:tc>
          <w:tcPr>
            <w:tcW w:w="2449" w:type="dxa"/>
            <w:vMerge w:val="restart"/>
            <w:noWrap w:val="0"/>
            <w:vAlign w:val="center"/>
          </w:tcPr>
          <w:p w14:paraId="2076E3C3">
            <w:pPr>
              <w:pStyle w:val="330"/>
              <w:keepNext w:val="0"/>
              <w:keepLines w:val="0"/>
              <w:pageBreakBefore w:val="0"/>
              <w:widowControl w:val="0"/>
              <w:shd w:val="clear" w:color="auto"/>
              <w:kinsoku/>
              <w:wordWrap/>
              <w:overflowPunct/>
              <w:topLinePunct w:val="0"/>
              <w:autoSpaceDE/>
              <w:autoSpaceDN/>
              <w:bidi w:val="0"/>
              <w:adjustRightInd/>
              <w:snapToGrid/>
              <w:spacing w:before="0" w:after="0" w:line="240" w:lineRule="auto"/>
              <w:ind w:firstLine="0"/>
              <w:textAlignment w:val="auto"/>
              <w:rPr>
                <w:rFonts w:ascii="宋体" w:hAnsi="宋体" w:cs="宋体"/>
                <w:color w:val="auto"/>
                <w:spacing w:val="0"/>
                <w:highlight w:val="none"/>
              </w:rPr>
            </w:pPr>
            <w:r>
              <w:rPr>
                <w:rFonts w:hint="eastAsia" w:ascii="宋体" w:hAnsi="宋体" w:cs="宋体"/>
                <w:color w:val="auto"/>
                <w:spacing w:val="0"/>
                <w:highlight w:val="none"/>
              </w:rPr>
              <w:t>满足《中华人民共和国政府采购法》第二十二条规定</w:t>
            </w:r>
          </w:p>
        </w:tc>
      </w:tr>
      <w:tr w14:paraId="1CAF23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noWrap w:val="0"/>
            <w:vAlign w:val="center"/>
          </w:tcPr>
          <w:p w14:paraId="71719308">
            <w:pPr>
              <w:pStyle w:val="330"/>
              <w:shd w:val="clear" w:color="auto"/>
              <w:spacing w:before="0" w:after="0" w:line="360" w:lineRule="auto"/>
              <w:ind w:left="0" w:firstLine="0"/>
              <w:jc w:val="center"/>
              <w:rPr>
                <w:rFonts w:ascii="宋体" w:hAnsi="宋体" w:cs="宋体"/>
                <w:color w:val="auto"/>
                <w:spacing w:val="0"/>
                <w:highlight w:val="none"/>
              </w:rPr>
            </w:pPr>
            <w:r>
              <w:rPr>
                <w:rFonts w:hint="eastAsia" w:ascii="宋体" w:hAnsi="宋体" w:cs="宋体"/>
                <w:color w:val="auto"/>
                <w:spacing w:val="0"/>
                <w:highlight w:val="none"/>
              </w:rPr>
              <w:t>2</w:t>
            </w:r>
          </w:p>
        </w:tc>
        <w:tc>
          <w:tcPr>
            <w:tcW w:w="6104" w:type="dxa"/>
            <w:noWrap w:val="0"/>
            <w:vAlign w:val="center"/>
          </w:tcPr>
          <w:p w14:paraId="7089ADCC">
            <w:pPr>
              <w:keepNext w:val="0"/>
              <w:keepLines w:val="0"/>
              <w:pageBreakBefore w:val="0"/>
              <w:widowControl w:val="0"/>
              <w:shd w:val="clear" w:color="auto"/>
              <w:kinsoku/>
              <w:wordWrap/>
              <w:overflowPunct/>
              <w:topLinePunct w:val="0"/>
              <w:autoSpaceDE/>
              <w:autoSpaceDN/>
              <w:bidi w:val="0"/>
              <w:adjustRightInd/>
              <w:snapToGrid/>
              <w:spacing w:line="240" w:lineRule="auto"/>
              <w:jc w:val="left"/>
              <w:textAlignment w:val="auto"/>
              <w:rPr>
                <w:rFonts w:ascii="宋体" w:hAnsi="宋体" w:cs="宋体"/>
                <w:color w:val="auto"/>
                <w:spacing w:val="0"/>
                <w:highlight w:val="none"/>
              </w:rPr>
            </w:pPr>
            <w:r>
              <w:rPr>
                <w:rFonts w:hint="eastAsia" w:ascii="宋体" w:hAnsi="宋体" w:eastAsia="宋体" w:cs="宋体"/>
                <w:color w:val="auto"/>
                <w:spacing w:val="0"/>
                <w:sz w:val="24"/>
                <w:szCs w:val="24"/>
                <w:highlight w:val="none"/>
                <w:lang w:val="en-US" w:eastAsia="zh-CN" w:bidi="ar-SA"/>
              </w:rPr>
              <w:t>《授权委托书》（给定格式；投标人如是自然人情形的，可不提供）。</w:t>
            </w:r>
            <w:r>
              <w:rPr>
                <w:rFonts w:hint="eastAsia" w:ascii="宋体" w:hAnsi="宋体" w:eastAsia="宋体" w:cs="宋体"/>
                <w:b/>
                <w:bCs/>
                <w:color w:val="auto"/>
                <w:spacing w:val="0"/>
                <w:sz w:val="24"/>
                <w:szCs w:val="24"/>
                <w:highlight w:val="none"/>
                <w:lang w:val="en-US" w:eastAsia="zh-CN" w:bidi="ar-SA"/>
              </w:rPr>
              <w:t>（投标人如为分支机构的，请自行将 “法定代表人”更改为“负责人”，如分支机构投标时涉及招标文件中“法定代表人”要求的部分，其具体要求视同本条规定）；</w:t>
            </w:r>
          </w:p>
        </w:tc>
        <w:tc>
          <w:tcPr>
            <w:tcW w:w="2449" w:type="dxa"/>
            <w:vMerge w:val="continue"/>
            <w:noWrap w:val="0"/>
            <w:vAlign w:val="center"/>
          </w:tcPr>
          <w:p w14:paraId="735AD3F2">
            <w:pPr>
              <w:pStyle w:val="330"/>
              <w:keepNext w:val="0"/>
              <w:keepLines w:val="0"/>
              <w:pageBreakBefore w:val="0"/>
              <w:widowControl w:val="0"/>
              <w:shd w:val="clear" w:color="auto"/>
              <w:kinsoku/>
              <w:wordWrap/>
              <w:overflowPunct/>
              <w:topLinePunct w:val="0"/>
              <w:autoSpaceDE/>
              <w:autoSpaceDN/>
              <w:bidi w:val="0"/>
              <w:adjustRightInd/>
              <w:snapToGrid/>
              <w:spacing w:before="0" w:after="0" w:line="240" w:lineRule="auto"/>
              <w:ind w:firstLine="0"/>
              <w:textAlignment w:val="auto"/>
              <w:rPr>
                <w:rFonts w:ascii="宋体" w:hAnsi="宋体" w:cs="宋体"/>
                <w:color w:val="auto"/>
                <w:spacing w:val="0"/>
                <w:highlight w:val="none"/>
              </w:rPr>
            </w:pPr>
          </w:p>
        </w:tc>
      </w:tr>
      <w:tr w14:paraId="415EB7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noWrap w:val="0"/>
            <w:vAlign w:val="center"/>
          </w:tcPr>
          <w:p w14:paraId="2C4AB970">
            <w:pPr>
              <w:pStyle w:val="330"/>
              <w:shd w:val="clear" w:color="auto"/>
              <w:spacing w:before="0" w:after="0" w:line="360" w:lineRule="auto"/>
              <w:ind w:left="0" w:firstLine="0"/>
              <w:jc w:val="center"/>
              <w:rPr>
                <w:rFonts w:ascii="宋体" w:hAnsi="宋体" w:cs="宋体"/>
                <w:color w:val="auto"/>
                <w:spacing w:val="0"/>
                <w:highlight w:val="none"/>
              </w:rPr>
            </w:pPr>
            <w:r>
              <w:rPr>
                <w:rFonts w:hint="eastAsia" w:ascii="宋体" w:hAnsi="宋体" w:cs="宋体"/>
                <w:color w:val="auto"/>
                <w:spacing w:val="0"/>
                <w:highlight w:val="none"/>
              </w:rPr>
              <w:t>3</w:t>
            </w:r>
          </w:p>
        </w:tc>
        <w:tc>
          <w:tcPr>
            <w:tcW w:w="6104" w:type="dxa"/>
            <w:noWrap w:val="0"/>
            <w:vAlign w:val="center"/>
          </w:tcPr>
          <w:p w14:paraId="0886663C">
            <w:pPr>
              <w:pStyle w:val="330"/>
              <w:keepNext w:val="0"/>
              <w:keepLines w:val="0"/>
              <w:pageBreakBefore w:val="0"/>
              <w:widowControl w:val="0"/>
              <w:shd w:val="clear" w:color="auto"/>
              <w:kinsoku/>
              <w:wordWrap/>
              <w:overflowPunct/>
              <w:topLinePunct w:val="0"/>
              <w:autoSpaceDE/>
              <w:autoSpaceDN/>
              <w:bidi w:val="0"/>
              <w:adjustRightInd/>
              <w:snapToGrid/>
              <w:spacing w:before="0" w:after="0" w:line="240" w:lineRule="auto"/>
              <w:ind w:left="0" w:firstLine="0"/>
              <w:jc w:val="both"/>
              <w:textAlignment w:val="auto"/>
              <w:rPr>
                <w:rFonts w:hint="eastAsia" w:ascii="宋体" w:hAnsi="宋体" w:eastAsia="宋体" w:cs="宋体"/>
                <w:color w:val="auto"/>
                <w:spacing w:val="0"/>
                <w:highlight w:val="none"/>
                <w:lang w:eastAsia="zh-CN"/>
              </w:rPr>
            </w:pPr>
            <w:r>
              <w:rPr>
                <w:rFonts w:hint="eastAsia" w:ascii="宋体" w:hAnsi="宋体" w:cs="宋体"/>
                <w:color w:val="auto"/>
                <w:spacing w:val="0"/>
                <w:highlight w:val="none"/>
              </w:rPr>
              <w:t>投标人</w:t>
            </w:r>
            <w:r>
              <w:rPr>
                <w:rFonts w:hint="eastAsia" w:ascii="宋体" w:hAnsi="宋体" w:cs="宋体"/>
                <w:color w:val="auto"/>
                <w:spacing w:val="0"/>
                <w:highlight w:val="none"/>
                <w:lang w:val="en-US" w:eastAsia="zh-CN"/>
              </w:rPr>
              <w:t>近一年</w:t>
            </w:r>
            <w:r>
              <w:rPr>
                <w:rFonts w:hint="eastAsia" w:ascii="宋体" w:hAnsi="宋体" w:cs="宋体"/>
                <w:color w:val="auto"/>
                <w:spacing w:val="0"/>
                <w:highlight w:val="none"/>
              </w:rPr>
              <w:t>中任意一个月份</w:t>
            </w:r>
            <w:r>
              <w:rPr>
                <w:rFonts w:hint="eastAsia" w:ascii="宋体" w:hAnsi="宋体" w:cs="宋体"/>
                <w:color w:val="auto"/>
                <w:spacing w:val="0"/>
                <w:highlight w:val="none"/>
                <w:lang w:eastAsia="zh-CN"/>
              </w:rPr>
              <w:t>（</w:t>
            </w:r>
            <w:r>
              <w:rPr>
                <w:rFonts w:hint="eastAsia" w:ascii="宋体" w:hAnsi="宋体" w:cs="宋体"/>
                <w:color w:val="auto"/>
                <w:spacing w:val="0"/>
                <w:highlight w:val="none"/>
              </w:rPr>
              <w:t>不含投标当月</w:t>
            </w:r>
            <w:r>
              <w:rPr>
                <w:rFonts w:hint="eastAsia" w:ascii="宋体" w:hAnsi="宋体" w:cs="宋体"/>
                <w:color w:val="auto"/>
                <w:spacing w:val="0"/>
                <w:highlight w:val="none"/>
                <w:lang w:eastAsia="zh-CN"/>
              </w:rPr>
              <w:t>）</w:t>
            </w:r>
            <w:r>
              <w:rPr>
                <w:rFonts w:hint="eastAsia" w:ascii="宋体" w:hAnsi="宋体" w:cs="宋体"/>
                <w:color w:val="auto"/>
                <w:spacing w:val="0"/>
                <w:highlight w:val="none"/>
              </w:rPr>
              <w:t>的财务状况报告（资产负债表和利润表）或由会计师事务所出具的近两年中任意一个年度的审计报告和所附已审财务报告（投标人如是自然人情形的</w:t>
            </w:r>
            <w:r>
              <w:rPr>
                <w:rFonts w:hint="eastAsia" w:ascii="宋体" w:hAnsi="宋体" w:cs="宋体"/>
                <w:color w:val="auto"/>
                <w:spacing w:val="0"/>
                <w:highlight w:val="none"/>
                <w:lang w:eastAsia="zh-CN"/>
              </w:rPr>
              <w:t>，</w:t>
            </w:r>
            <w:r>
              <w:rPr>
                <w:rFonts w:hint="eastAsia" w:ascii="宋体" w:hAnsi="宋体" w:cs="宋体"/>
                <w:color w:val="auto"/>
                <w:spacing w:val="0"/>
                <w:highlight w:val="none"/>
              </w:rPr>
              <w:t>没有经审计的财务报告的</w:t>
            </w:r>
            <w:r>
              <w:rPr>
                <w:rFonts w:hint="eastAsia" w:ascii="宋体" w:hAnsi="宋体" w:cs="宋体"/>
                <w:color w:val="auto"/>
                <w:spacing w:val="0"/>
                <w:highlight w:val="none"/>
                <w:lang w:eastAsia="zh-CN"/>
              </w:rPr>
              <w:t>，</w:t>
            </w:r>
            <w:r>
              <w:rPr>
                <w:rFonts w:hint="eastAsia" w:ascii="宋体" w:hAnsi="宋体" w:cs="宋体"/>
                <w:color w:val="auto"/>
                <w:spacing w:val="0"/>
                <w:highlight w:val="none"/>
              </w:rPr>
              <w:t>可以提供银行出具的资信证明）</w:t>
            </w:r>
            <w:r>
              <w:rPr>
                <w:rStyle w:val="505"/>
                <w:rFonts w:hint="eastAsia" w:ascii="宋体" w:hAnsi="宋体" w:cs="宋体"/>
                <w:color w:val="auto"/>
                <w:spacing w:val="0"/>
                <w:highlight w:val="none"/>
                <w:lang w:eastAsia="zh-CN"/>
              </w:rPr>
              <w:t>。</w:t>
            </w:r>
          </w:p>
        </w:tc>
        <w:tc>
          <w:tcPr>
            <w:tcW w:w="2449" w:type="dxa"/>
            <w:vMerge w:val="continue"/>
            <w:noWrap w:val="0"/>
            <w:vAlign w:val="center"/>
          </w:tcPr>
          <w:p w14:paraId="72851B1A">
            <w:pPr>
              <w:pStyle w:val="330"/>
              <w:keepNext w:val="0"/>
              <w:keepLines w:val="0"/>
              <w:pageBreakBefore w:val="0"/>
              <w:widowControl w:val="0"/>
              <w:shd w:val="clear" w:color="auto"/>
              <w:kinsoku/>
              <w:wordWrap/>
              <w:overflowPunct/>
              <w:topLinePunct w:val="0"/>
              <w:autoSpaceDE/>
              <w:autoSpaceDN/>
              <w:bidi w:val="0"/>
              <w:adjustRightInd/>
              <w:snapToGrid/>
              <w:spacing w:before="0" w:after="0" w:line="240" w:lineRule="auto"/>
              <w:ind w:firstLine="0"/>
              <w:textAlignment w:val="auto"/>
              <w:rPr>
                <w:rFonts w:ascii="宋体" w:hAnsi="宋体" w:cs="宋体"/>
                <w:color w:val="auto"/>
                <w:spacing w:val="0"/>
                <w:highlight w:val="none"/>
              </w:rPr>
            </w:pPr>
          </w:p>
        </w:tc>
      </w:tr>
      <w:tr w14:paraId="5001E2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noWrap w:val="0"/>
            <w:vAlign w:val="center"/>
          </w:tcPr>
          <w:p w14:paraId="69A41189">
            <w:pPr>
              <w:pStyle w:val="330"/>
              <w:shd w:val="clear" w:color="auto"/>
              <w:spacing w:before="0" w:after="0" w:line="360" w:lineRule="auto"/>
              <w:ind w:left="0" w:firstLine="0"/>
              <w:jc w:val="center"/>
              <w:rPr>
                <w:rFonts w:ascii="宋体" w:hAnsi="宋体" w:cs="宋体"/>
                <w:color w:val="auto"/>
                <w:spacing w:val="0"/>
                <w:highlight w:val="none"/>
              </w:rPr>
            </w:pPr>
            <w:r>
              <w:rPr>
                <w:rFonts w:hint="eastAsia" w:ascii="宋体" w:hAnsi="宋体" w:cs="宋体"/>
                <w:color w:val="auto"/>
                <w:spacing w:val="0"/>
                <w:highlight w:val="none"/>
              </w:rPr>
              <w:t>4</w:t>
            </w:r>
          </w:p>
        </w:tc>
        <w:tc>
          <w:tcPr>
            <w:tcW w:w="6104" w:type="dxa"/>
            <w:noWrap w:val="0"/>
            <w:vAlign w:val="center"/>
          </w:tcPr>
          <w:p w14:paraId="4568097D">
            <w:pPr>
              <w:pStyle w:val="330"/>
              <w:keepNext w:val="0"/>
              <w:keepLines w:val="0"/>
              <w:pageBreakBefore w:val="0"/>
              <w:widowControl w:val="0"/>
              <w:shd w:val="clear" w:color="auto"/>
              <w:kinsoku/>
              <w:wordWrap/>
              <w:overflowPunct/>
              <w:topLinePunct w:val="0"/>
              <w:autoSpaceDE/>
              <w:autoSpaceDN/>
              <w:bidi w:val="0"/>
              <w:adjustRightInd/>
              <w:snapToGrid/>
              <w:spacing w:before="0" w:after="0" w:line="240" w:lineRule="auto"/>
              <w:ind w:left="0" w:firstLine="0"/>
              <w:jc w:val="both"/>
              <w:textAlignment w:val="auto"/>
              <w:rPr>
                <w:rFonts w:hint="eastAsia" w:ascii="宋体" w:hAnsi="宋体" w:eastAsia="宋体" w:cs="宋体"/>
                <w:color w:val="auto"/>
                <w:spacing w:val="0"/>
                <w:highlight w:val="none"/>
                <w:lang w:eastAsia="zh-CN"/>
              </w:rPr>
            </w:pPr>
            <w:r>
              <w:rPr>
                <w:rFonts w:hint="eastAsia" w:ascii="宋体" w:hAnsi="宋体" w:cs="宋体"/>
                <w:color w:val="auto"/>
                <w:spacing w:val="0"/>
                <w:highlight w:val="none"/>
              </w:rPr>
              <w:t>投标人近</w:t>
            </w:r>
            <w:r>
              <w:rPr>
                <w:rFonts w:hint="eastAsia" w:ascii="宋体" w:hAnsi="宋体" w:cs="宋体"/>
                <w:color w:val="auto"/>
                <w:spacing w:val="0"/>
                <w:highlight w:val="none"/>
                <w:lang w:val="en-US" w:eastAsia="zh-CN"/>
              </w:rPr>
              <w:t>一年</w:t>
            </w:r>
            <w:r>
              <w:rPr>
                <w:rFonts w:hint="eastAsia" w:ascii="宋体" w:hAnsi="宋体" w:cs="宋体"/>
                <w:color w:val="auto"/>
                <w:spacing w:val="0"/>
                <w:highlight w:val="none"/>
              </w:rPr>
              <w:t>中任意一个月份</w:t>
            </w:r>
            <w:r>
              <w:rPr>
                <w:rFonts w:hint="eastAsia" w:ascii="宋体" w:hAnsi="宋体" w:cs="宋体"/>
                <w:color w:val="auto"/>
                <w:spacing w:val="0"/>
                <w:highlight w:val="none"/>
                <w:lang w:eastAsia="zh-CN"/>
              </w:rPr>
              <w:t>（</w:t>
            </w:r>
            <w:r>
              <w:rPr>
                <w:rFonts w:hint="eastAsia" w:ascii="宋体" w:hAnsi="宋体" w:cs="宋体"/>
                <w:color w:val="auto"/>
                <w:spacing w:val="0"/>
                <w:highlight w:val="none"/>
              </w:rPr>
              <w:t>不含投标当月</w:t>
            </w:r>
            <w:r>
              <w:rPr>
                <w:rFonts w:hint="eastAsia" w:ascii="宋体" w:hAnsi="宋体" w:cs="宋体"/>
                <w:color w:val="auto"/>
                <w:spacing w:val="0"/>
                <w:highlight w:val="none"/>
                <w:lang w:eastAsia="zh-CN"/>
              </w:rPr>
              <w:t>）</w:t>
            </w:r>
            <w:r>
              <w:rPr>
                <w:rFonts w:hint="eastAsia" w:ascii="宋体" w:hAnsi="宋体" w:cs="宋体"/>
                <w:color w:val="auto"/>
                <w:spacing w:val="0"/>
                <w:highlight w:val="none"/>
              </w:rPr>
              <w:t>的依法缴纳税收的相关材料（提供相关主管部门证明或银行代扣证明）</w:t>
            </w:r>
            <w:r>
              <w:rPr>
                <w:rFonts w:hint="eastAsia" w:ascii="宋体" w:hAnsi="宋体" w:cs="宋体"/>
                <w:color w:val="auto"/>
                <w:spacing w:val="0"/>
                <w:highlight w:val="none"/>
                <w:lang w:eastAsia="zh-CN"/>
              </w:rPr>
              <w:t>。</w:t>
            </w:r>
          </w:p>
        </w:tc>
        <w:tc>
          <w:tcPr>
            <w:tcW w:w="2449" w:type="dxa"/>
            <w:vMerge w:val="continue"/>
            <w:noWrap w:val="0"/>
            <w:vAlign w:val="center"/>
          </w:tcPr>
          <w:p w14:paraId="3BB787F0">
            <w:pPr>
              <w:pStyle w:val="330"/>
              <w:keepNext w:val="0"/>
              <w:keepLines w:val="0"/>
              <w:pageBreakBefore w:val="0"/>
              <w:widowControl w:val="0"/>
              <w:shd w:val="clear" w:color="auto"/>
              <w:kinsoku/>
              <w:wordWrap/>
              <w:overflowPunct/>
              <w:topLinePunct w:val="0"/>
              <w:autoSpaceDE/>
              <w:autoSpaceDN/>
              <w:bidi w:val="0"/>
              <w:adjustRightInd/>
              <w:snapToGrid/>
              <w:spacing w:before="0" w:after="0" w:line="240" w:lineRule="auto"/>
              <w:ind w:firstLine="0"/>
              <w:textAlignment w:val="auto"/>
              <w:rPr>
                <w:rFonts w:ascii="宋体" w:hAnsi="宋体" w:cs="宋体"/>
                <w:color w:val="auto"/>
                <w:spacing w:val="0"/>
                <w:highlight w:val="none"/>
              </w:rPr>
            </w:pPr>
          </w:p>
        </w:tc>
      </w:tr>
      <w:tr w14:paraId="3F9E32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noWrap w:val="0"/>
            <w:vAlign w:val="center"/>
          </w:tcPr>
          <w:p w14:paraId="386DD8D5">
            <w:pPr>
              <w:pStyle w:val="330"/>
              <w:shd w:val="clear" w:color="auto"/>
              <w:spacing w:before="0" w:after="0" w:line="360" w:lineRule="auto"/>
              <w:ind w:left="0" w:firstLine="0"/>
              <w:jc w:val="center"/>
              <w:rPr>
                <w:rFonts w:ascii="宋体" w:hAnsi="宋体" w:cs="宋体"/>
                <w:color w:val="auto"/>
                <w:spacing w:val="0"/>
                <w:highlight w:val="none"/>
              </w:rPr>
            </w:pPr>
            <w:r>
              <w:rPr>
                <w:rFonts w:hint="eastAsia" w:ascii="宋体" w:hAnsi="宋体" w:cs="宋体"/>
                <w:color w:val="auto"/>
                <w:spacing w:val="0"/>
                <w:highlight w:val="none"/>
              </w:rPr>
              <w:t>5</w:t>
            </w:r>
          </w:p>
        </w:tc>
        <w:tc>
          <w:tcPr>
            <w:tcW w:w="6104" w:type="dxa"/>
            <w:noWrap w:val="0"/>
            <w:vAlign w:val="center"/>
          </w:tcPr>
          <w:p w14:paraId="2D4474DB">
            <w:pPr>
              <w:pStyle w:val="330"/>
              <w:keepNext w:val="0"/>
              <w:keepLines w:val="0"/>
              <w:pageBreakBefore w:val="0"/>
              <w:widowControl w:val="0"/>
              <w:shd w:val="clear" w:color="auto"/>
              <w:kinsoku/>
              <w:wordWrap/>
              <w:overflowPunct/>
              <w:topLinePunct w:val="0"/>
              <w:autoSpaceDE/>
              <w:autoSpaceDN/>
              <w:bidi w:val="0"/>
              <w:adjustRightInd/>
              <w:snapToGrid/>
              <w:spacing w:before="0" w:after="0" w:line="240" w:lineRule="auto"/>
              <w:ind w:left="0" w:firstLine="0"/>
              <w:jc w:val="both"/>
              <w:textAlignment w:val="auto"/>
              <w:rPr>
                <w:rFonts w:hint="eastAsia" w:ascii="宋体" w:hAnsi="宋体" w:eastAsia="宋体" w:cs="宋体"/>
                <w:color w:val="auto"/>
                <w:spacing w:val="0"/>
                <w:highlight w:val="none"/>
                <w:lang w:eastAsia="zh-CN"/>
              </w:rPr>
            </w:pPr>
            <w:r>
              <w:rPr>
                <w:rFonts w:hint="eastAsia" w:ascii="宋体" w:hAnsi="宋体" w:cs="宋体"/>
                <w:color w:val="auto"/>
                <w:spacing w:val="0"/>
                <w:highlight w:val="none"/>
              </w:rPr>
              <w:t>投标人近</w:t>
            </w:r>
            <w:r>
              <w:rPr>
                <w:rFonts w:hint="eastAsia" w:ascii="宋体" w:hAnsi="宋体" w:cs="宋体"/>
                <w:color w:val="auto"/>
                <w:spacing w:val="0"/>
                <w:highlight w:val="none"/>
                <w:lang w:val="en-US" w:eastAsia="zh-CN"/>
              </w:rPr>
              <w:t>一年</w:t>
            </w:r>
            <w:r>
              <w:rPr>
                <w:rFonts w:hint="eastAsia" w:ascii="宋体" w:hAnsi="宋体" w:cs="宋体"/>
                <w:color w:val="auto"/>
                <w:spacing w:val="0"/>
                <w:highlight w:val="none"/>
              </w:rPr>
              <w:t>中任意一个月份</w:t>
            </w:r>
            <w:r>
              <w:rPr>
                <w:rFonts w:hint="eastAsia" w:ascii="宋体" w:hAnsi="宋体" w:cs="宋体"/>
                <w:color w:val="auto"/>
                <w:spacing w:val="0"/>
                <w:highlight w:val="none"/>
                <w:lang w:eastAsia="zh-CN"/>
              </w:rPr>
              <w:t>（</w:t>
            </w:r>
            <w:r>
              <w:rPr>
                <w:rFonts w:hint="eastAsia" w:ascii="宋体" w:hAnsi="宋体" w:cs="宋体"/>
                <w:color w:val="auto"/>
                <w:spacing w:val="0"/>
                <w:highlight w:val="none"/>
              </w:rPr>
              <w:t>不含投标当月</w:t>
            </w:r>
            <w:r>
              <w:rPr>
                <w:rFonts w:hint="eastAsia" w:ascii="宋体" w:hAnsi="宋体" w:cs="宋体"/>
                <w:color w:val="auto"/>
                <w:spacing w:val="0"/>
                <w:highlight w:val="none"/>
                <w:lang w:eastAsia="zh-CN"/>
              </w:rPr>
              <w:t>）</w:t>
            </w:r>
            <w:r>
              <w:rPr>
                <w:rFonts w:hint="eastAsia" w:ascii="宋体" w:hAnsi="宋体" w:cs="宋体"/>
                <w:color w:val="auto"/>
                <w:spacing w:val="0"/>
                <w:highlight w:val="none"/>
              </w:rPr>
              <w:t>的依法缴纳社会保障资金的相关材料（提供相关主管部门证明或银行代扣证明）</w:t>
            </w:r>
            <w:r>
              <w:rPr>
                <w:rFonts w:hint="eastAsia" w:ascii="宋体" w:hAnsi="宋体" w:cs="宋体"/>
                <w:color w:val="auto"/>
                <w:spacing w:val="0"/>
                <w:highlight w:val="none"/>
                <w:lang w:eastAsia="zh-CN"/>
              </w:rPr>
              <w:t>。</w:t>
            </w:r>
          </w:p>
        </w:tc>
        <w:tc>
          <w:tcPr>
            <w:tcW w:w="2449" w:type="dxa"/>
            <w:vMerge w:val="continue"/>
            <w:noWrap w:val="0"/>
            <w:vAlign w:val="center"/>
          </w:tcPr>
          <w:p w14:paraId="2D8089FE">
            <w:pPr>
              <w:pStyle w:val="330"/>
              <w:keepNext w:val="0"/>
              <w:keepLines w:val="0"/>
              <w:pageBreakBefore w:val="0"/>
              <w:widowControl w:val="0"/>
              <w:shd w:val="clear" w:color="auto"/>
              <w:kinsoku/>
              <w:wordWrap/>
              <w:overflowPunct/>
              <w:topLinePunct w:val="0"/>
              <w:autoSpaceDE/>
              <w:autoSpaceDN/>
              <w:bidi w:val="0"/>
              <w:adjustRightInd/>
              <w:snapToGrid/>
              <w:spacing w:before="0" w:after="0" w:line="240" w:lineRule="auto"/>
              <w:ind w:firstLine="0"/>
              <w:textAlignment w:val="auto"/>
              <w:rPr>
                <w:rFonts w:ascii="宋体" w:hAnsi="宋体" w:cs="宋体"/>
                <w:color w:val="auto"/>
                <w:spacing w:val="0"/>
                <w:highlight w:val="none"/>
              </w:rPr>
            </w:pPr>
          </w:p>
        </w:tc>
      </w:tr>
      <w:tr w14:paraId="355676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95" w:hRule="atLeast"/>
          <w:jc w:val="center"/>
        </w:trPr>
        <w:tc>
          <w:tcPr>
            <w:tcW w:w="719" w:type="dxa"/>
            <w:noWrap w:val="0"/>
            <w:vAlign w:val="center"/>
          </w:tcPr>
          <w:p w14:paraId="3F42EE19">
            <w:pPr>
              <w:pStyle w:val="330"/>
              <w:shd w:val="clear" w:color="auto"/>
              <w:spacing w:before="0" w:after="0" w:line="360" w:lineRule="auto"/>
              <w:ind w:left="0" w:firstLine="0"/>
              <w:jc w:val="center"/>
              <w:rPr>
                <w:rFonts w:ascii="宋体" w:hAnsi="宋体" w:cs="宋体"/>
                <w:color w:val="auto"/>
                <w:spacing w:val="0"/>
                <w:highlight w:val="none"/>
              </w:rPr>
            </w:pPr>
            <w:r>
              <w:rPr>
                <w:rFonts w:hint="eastAsia" w:ascii="宋体" w:hAnsi="宋体" w:cs="宋体"/>
                <w:color w:val="auto"/>
                <w:spacing w:val="0"/>
                <w:highlight w:val="none"/>
              </w:rPr>
              <w:t>6</w:t>
            </w:r>
          </w:p>
        </w:tc>
        <w:tc>
          <w:tcPr>
            <w:tcW w:w="6104" w:type="dxa"/>
            <w:noWrap w:val="0"/>
            <w:vAlign w:val="center"/>
          </w:tcPr>
          <w:p w14:paraId="6B40FE27">
            <w:pPr>
              <w:pStyle w:val="330"/>
              <w:keepNext w:val="0"/>
              <w:keepLines w:val="0"/>
              <w:pageBreakBefore w:val="0"/>
              <w:widowControl w:val="0"/>
              <w:shd w:val="clear" w:color="auto"/>
              <w:kinsoku/>
              <w:wordWrap/>
              <w:overflowPunct/>
              <w:topLinePunct w:val="0"/>
              <w:autoSpaceDE/>
              <w:autoSpaceDN/>
              <w:bidi w:val="0"/>
              <w:adjustRightInd/>
              <w:snapToGrid/>
              <w:spacing w:before="0" w:after="0" w:line="240" w:lineRule="auto"/>
              <w:ind w:left="0" w:firstLine="0"/>
              <w:jc w:val="both"/>
              <w:textAlignment w:val="auto"/>
              <w:rPr>
                <w:rFonts w:hint="eastAsia" w:ascii="宋体" w:hAnsi="宋体" w:eastAsia="宋体" w:cs="宋体"/>
                <w:color w:val="auto"/>
                <w:spacing w:val="0"/>
                <w:highlight w:val="none"/>
                <w:lang w:eastAsia="zh-CN"/>
              </w:rPr>
            </w:pPr>
            <w:r>
              <w:rPr>
                <w:rFonts w:hint="eastAsia" w:ascii="宋体" w:hAnsi="宋体" w:cs="宋体"/>
                <w:color w:val="auto"/>
                <w:spacing w:val="0"/>
                <w:highlight w:val="none"/>
              </w:rPr>
              <w:t>《资格声明函》（给定格式）</w:t>
            </w:r>
            <w:r>
              <w:rPr>
                <w:rFonts w:hint="eastAsia" w:ascii="宋体" w:hAnsi="宋体" w:cs="宋体"/>
                <w:color w:val="auto"/>
                <w:spacing w:val="0"/>
                <w:highlight w:val="none"/>
                <w:lang w:eastAsia="zh-CN"/>
              </w:rPr>
              <w:t>。</w:t>
            </w:r>
          </w:p>
        </w:tc>
        <w:tc>
          <w:tcPr>
            <w:tcW w:w="2449" w:type="dxa"/>
            <w:vMerge w:val="continue"/>
            <w:noWrap w:val="0"/>
            <w:vAlign w:val="center"/>
          </w:tcPr>
          <w:p w14:paraId="3525132D">
            <w:pPr>
              <w:pStyle w:val="330"/>
              <w:keepNext w:val="0"/>
              <w:keepLines w:val="0"/>
              <w:pageBreakBefore w:val="0"/>
              <w:widowControl w:val="0"/>
              <w:shd w:val="clear" w:color="auto"/>
              <w:kinsoku/>
              <w:wordWrap/>
              <w:overflowPunct/>
              <w:topLinePunct w:val="0"/>
              <w:autoSpaceDE/>
              <w:autoSpaceDN/>
              <w:bidi w:val="0"/>
              <w:adjustRightInd/>
              <w:snapToGrid/>
              <w:spacing w:before="0" w:after="0" w:line="240" w:lineRule="auto"/>
              <w:ind w:firstLine="0"/>
              <w:textAlignment w:val="auto"/>
              <w:rPr>
                <w:rFonts w:ascii="宋体" w:hAnsi="宋体" w:cs="宋体"/>
                <w:color w:val="auto"/>
                <w:spacing w:val="0"/>
                <w:highlight w:val="none"/>
              </w:rPr>
            </w:pPr>
          </w:p>
        </w:tc>
      </w:tr>
      <w:tr w14:paraId="5D6A09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0"/>
            <w:vAlign w:val="center"/>
          </w:tcPr>
          <w:p w14:paraId="5B943780">
            <w:pPr>
              <w:pStyle w:val="330"/>
              <w:shd w:val="clear" w:color="auto"/>
              <w:spacing w:before="0" w:after="0" w:line="360" w:lineRule="auto"/>
              <w:ind w:left="0" w:firstLine="0"/>
              <w:jc w:val="center"/>
              <w:rPr>
                <w:rFonts w:ascii="宋体" w:hAnsi="宋体" w:cs="宋体"/>
                <w:color w:val="auto"/>
                <w:spacing w:val="0"/>
                <w:highlight w:val="none"/>
              </w:rPr>
            </w:pPr>
            <w:r>
              <w:rPr>
                <w:rFonts w:hint="eastAsia" w:ascii="宋体" w:hAnsi="宋体" w:cs="宋体"/>
                <w:color w:val="auto"/>
                <w:spacing w:val="0"/>
                <w:highlight w:val="none"/>
              </w:rPr>
              <w:t>7</w:t>
            </w:r>
          </w:p>
        </w:tc>
        <w:tc>
          <w:tcPr>
            <w:tcW w:w="6104" w:type="dxa"/>
            <w:noWrap w:val="0"/>
            <w:vAlign w:val="center"/>
          </w:tcPr>
          <w:p w14:paraId="233309F1">
            <w:pPr>
              <w:pStyle w:val="330"/>
              <w:keepNext w:val="0"/>
              <w:keepLines w:val="0"/>
              <w:pageBreakBefore w:val="0"/>
              <w:widowControl w:val="0"/>
              <w:shd w:val="clear" w:color="auto"/>
              <w:kinsoku/>
              <w:wordWrap/>
              <w:overflowPunct/>
              <w:topLinePunct w:val="0"/>
              <w:autoSpaceDE/>
              <w:autoSpaceDN/>
              <w:bidi w:val="0"/>
              <w:adjustRightInd/>
              <w:snapToGrid/>
              <w:spacing w:before="0" w:after="0" w:line="240" w:lineRule="auto"/>
              <w:ind w:left="0" w:firstLine="0"/>
              <w:textAlignment w:val="auto"/>
              <w:rPr>
                <w:rFonts w:hint="eastAsia" w:ascii="宋体" w:hAnsi="宋体" w:eastAsia="宋体" w:cs="宋体"/>
                <w:color w:val="auto"/>
                <w:spacing w:val="0"/>
                <w:highlight w:val="none"/>
                <w:lang w:eastAsia="zh-CN"/>
              </w:rPr>
            </w:pPr>
            <w:r>
              <w:rPr>
                <w:rFonts w:hint="eastAsia" w:ascii="宋体" w:hAnsi="宋体" w:cs="宋体"/>
                <w:color w:val="auto"/>
                <w:spacing w:val="0"/>
                <w:highlight w:val="none"/>
              </w:rPr>
              <w:t>满足中小企业政策的证明文件（</w:t>
            </w:r>
            <w:r>
              <w:rPr>
                <w:rFonts w:hint="eastAsia" w:ascii="宋体" w:hAnsi="宋体" w:cs="宋体"/>
                <w:color w:val="auto"/>
                <w:spacing w:val="0"/>
                <w:highlight w:val="none"/>
                <w:lang w:val="en-US" w:eastAsia="zh-CN"/>
              </w:rPr>
              <w:t>本项目非专门面向中小企业，如投标人非中小微型企业则无需填写</w:t>
            </w:r>
            <w:r>
              <w:rPr>
                <w:rFonts w:hint="eastAsia" w:ascii="宋体" w:hAnsi="宋体" w:cs="宋体"/>
                <w:color w:val="auto"/>
                <w:spacing w:val="0"/>
                <w:highlight w:val="none"/>
              </w:rPr>
              <w:t>）</w:t>
            </w:r>
            <w:r>
              <w:rPr>
                <w:rFonts w:hint="eastAsia" w:ascii="宋体" w:hAnsi="宋体" w:cs="宋体"/>
                <w:color w:val="auto"/>
                <w:spacing w:val="0"/>
                <w:highlight w:val="none"/>
                <w:lang w:eastAsia="zh-CN"/>
              </w:rPr>
              <w:t>。</w:t>
            </w:r>
          </w:p>
        </w:tc>
        <w:tc>
          <w:tcPr>
            <w:tcW w:w="2449" w:type="dxa"/>
            <w:noWrap w:val="0"/>
            <w:vAlign w:val="center"/>
          </w:tcPr>
          <w:p w14:paraId="459373B4">
            <w:pPr>
              <w:pStyle w:val="330"/>
              <w:keepNext w:val="0"/>
              <w:keepLines w:val="0"/>
              <w:pageBreakBefore w:val="0"/>
              <w:widowControl w:val="0"/>
              <w:shd w:val="clear" w:color="auto"/>
              <w:kinsoku/>
              <w:wordWrap/>
              <w:overflowPunct/>
              <w:topLinePunct w:val="0"/>
              <w:autoSpaceDE/>
              <w:autoSpaceDN/>
              <w:bidi w:val="0"/>
              <w:adjustRightInd/>
              <w:snapToGrid/>
              <w:spacing w:before="0" w:after="0" w:line="240" w:lineRule="auto"/>
              <w:ind w:left="0" w:firstLine="0"/>
              <w:textAlignment w:val="auto"/>
              <w:rPr>
                <w:rFonts w:ascii="宋体" w:hAnsi="宋体" w:cs="宋体"/>
                <w:color w:val="auto"/>
                <w:spacing w:val="0"/>
                <w:highlight w:val="none"/>
              </w:rPr>
            </w:pPr>
            <w:r>
              <w:rPr>
                <w:rFonts w:hint="eastAsia" w:ascii="宋体" w:hAnsi="宋体" w:cs="宋体"/>
                <w:color w:val="auto"/>
                <w:spacing w:val="0"/>
                <w:highlight w:val="none"/>
              </w:rPr>
              <w:t>落实政府采购政策需满足的资格要求</w:t>
            </w:r>
            <w:r>
              <w:rPr>
                <w:rFonts w:hint="eastAsia" w:ascii="宋体" w:hAnsi="宋体" w:cs="宋体"/>
                <w:color w:val="auto"/>
                <w:spacing w:val="0"/>
                <w:highlight w:val="none"/>
                <w:lang w:eastAsia="zh-CN"/>
              </w:rPr>
              <w:t>，</w:t>
            </w:r>
            <w:r>
              <w:rPr>
                <w:rFonts w:hint="eastAsia" w:ascii="宋体" w:hAnsi="宋体" w:cs="宋体"/>
                <w:color w:val="auto"/>
                <w:spacing w:val="0"/>
                <w:highlight w:val="none"/>
              </w:rPr>
              <w:t>详见第一章《投标邀请》</w:t>
            </w:r>
          </w:p>
        </w:tc>
      </w:tr>
      <w:tr w14:paraId="3B4EC7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62F77BB6">
            <w:pPr>
              <w:pStyle w:val="330"/>
              <w:shd w:val="clear" w:color="auto"/>
              <w:spacing w:before="0" w:after="0" w:line="360" w:lineRule="auto"/>
              <w:ind w:left="0" w:firstLine="0"/>
              <w:jc w:val="center"/>
              <w:rPr>
                <w:rFonts w:ascii="宋体" w:hAnsi="宋体" w:cs="宋体"/>
                <w:bCs/>
                <w:color w:val="auto"/>
                <w:spacing w:val="0"/>
                <w:highlight w:val="none"/>
              </w:rPr>
            </w:pPr>
            <w:r>
              <w:rPr>
                <w:rFonts w:hint="eastAsia" w:ascii="宋体" w:hAnsi="宋体" w:cs="宋体"/>
                <w:bCs/>
                <w:color w:val="auto"/>
                <w:spacing w:val="0"/>
                <w:highlight w:val="none"/>
              </w:rPr>
              <w:t>8</w:t>
            </w:r>
          </w:p>
        </w:tc>
        <w:tc>
          <w:tcPr>
            <w:tcW w:w="6104" w:type="dxa"/>
            <w:noWrap w:val="0"/>
            <w:vAlign w:val="center"/>
          </w:tcPr>
          <w:p w14:paraId="495375DF">
            <w:pPr>
              <w:pStyle w:val="330"/>
              <w:keepNext w:val="0"/>
              <w:keepLines w:val="0"/>
              <w:pageBreakBefore w:val="0"/>
              <w:widowControl w:val="0"/>
              <w:shd w:val="clear" w:color="auto"/>
              <w:kinsoku/>
              <w:wordWrap/>
              <w:overflowPunct/>
              <w:topLinePunct w:val="0"/>
              <w:autoSpaceDE/>
              <w:autoSpaceDN/>
              <w:bidi w:val="0"/>
              <w:adjustRightInd/>
              <w:snapToGrid/>
              <w:spacing w:before="0" w:after="0" w:line="240" w:lineRule="auto"/>
              <w:ind w:left="0" w:firstLine="0"/>
              <w:jc w:val="both"/>
              <w:textAlignment w:val="auto"/>
              <w:rPr>
                <w:rFonts w:hint="eastAsia" w:ascii="宋体" w:hAnsi="宋体" w:eastAsia="宋体" w:cs="宋体"/>
                <w:bCs/>
                <w:color w:val="auto"/>
                <w:spacing w:val="0"/>
                <w:highlight w:val="none"/>
                <w:lang w:eastAsia="zh-CN"/>
              </w:rPr>
            </w:pPr>
            <w:r>
              <w:rPr>
                <w:rFonts w:hint="eastAsia" w:ascii="宋体" w:hAnsi="宋体" w:cs="宋体"/>
                <w:bCs/>
                <w:color w:val="auto"/>
                <w:spacing w:val="0"/>
                <w:highlight w:val="none"/>
              </w:rPr>
              <w:t>本项目要求的特定资格证明</w:t>
            </w:r>
            <w:r>
              <w:rPr>
                <w:rFonts w:hint="eastAsia" w:ascii="宋体" w:hAnsi="宋体" w:cs="宋体"/>
                <w:color w:val="auto"/>
                <w:spacing w:val="0"/>
                <w:highlight w:val="none"/>
              </w:rPr>
              <w:t>文件</w:t>
            </w:r>
            <w:r>
              <w:rPr>
                <w:rFonts w:hint="eastAsia" w:ascii="宋体" w:hAnsi="宋体" w:cs="宋体"/>
                <w:color w:val="auto"/>
                <w:spacing w:val="0"/>
                <w:highlight w:val="none"/>
                <w:lang w:eastAsia="zh-CN"/>
              </w:rPr>
              <w:t>：</w:t>
            </w:r>
            <w:r>
              <w:rPr>
                <w:rFonts w:hint="eastAsia" w:ascii="宋体" w:hAnsi="宋体"/>
                <w:color w:val="auto"/>
                <w:spacing w:val="0"/>
                <w:sz w:val="24"/>
                <w:highlight w:val="none"/>
                <w:lang w:eastAsia="zh-CN"/>
              </w:rPr>
              <w:t>投标人</w:t>
            </w:r>
            <w:r>
              <w:rPr>
                <w:rFonts w:hint="eastAsia" w:ascii="宋体" w:hAnsi="宋体"/>
                <w:color w:val="auto"/>
                <w:spacing w:val="0"/>
                <w:sz w:val="24"/>
                <w:highlight w:val="none"/>
              </w:rPr>
              <w:t>具有保险监督管理机构批准的经营保险业务许可证</w:t>
            </w:r>
            <w:r>
              <w:rPr>
                <w:rFonts w:hint="eastAsia" w:ascii="宋体" w:hAnsi="宋体"/>
                <w:color w:val="auto"/>
                <w:spacing w:val="0"/>
                <w:sz w:val="24"/>
                <w:szCs w:val="24"/>
                <w:highlight w:val="none"/>
              </w:rPr>
              <w:t>原件扫描件签章</w:t>
            </w:r>
            <w:r>
              <w:rPr>
                <w:rFonts w:hint="eastAsia" w:ascii="宋体" w:hAnsi="宋体"/>
                <w:color w:val="auto"/>
                <w:spacing w:val="0"/>
                <w:sz w:val="24"/>
                <w:highlight w:val="none"/>
                <w:lang w:eastAsia="zh-CN"/>
              </w:rPr>
              <w:t>，</w:t>
            </w:r>
            <w:r>
              <w:rPr>
                <w:rFonts w:hint="eastAsia" w:ascii="宋体" w:hAnsi="宋体"/>
                <w:color w:val="auto"/>
                <w:spacing w:val="0"/>
                <w:sz w:val="24"/>
                <w:highlight w:val="none"/>
              </w:rPr>
              <w:t>且保险业务范围必须包括“</w:t>
            </w:r>
            <w:r>
              <w:rPr>
                <w:rFonts w:hint="eastAsia" w:ascii="宋体" w:hAnsi="宋体"/>
                <w:color w:val="auto"/>
                <w:spacing w:val="0"/>
                <w:sz w:val="24"/>
                <w:highlight w:val="none"/>
                <w:lang w:val="zh-CN"/>
              </w:rPr>
              <w:t>意外伤害保险</w:t>
            </w:r>
            <w:r>
              <w:rPr>
                <w:rFonts w:hint="eastAsia" w:ascii="宋体" w:hAnsi="宋体"/>
                <w:color w:val="auto"/>
                <w:spacing w:val="0"/>
                <w:sz w:val="24"/>
                <w:highlight w:val="none"/>
              </w:rPr>
              <w:t>”</w:t>
            </w:r>
            <w:r>
              <w:rPr>
                <w:rFonts w:hint="eastAsia" w:ascii="宋体" w:hAnsi="宋体"/>
                <w:color w:val="auto"/>
                <w:spacing w:val="0"/>
                <w:sz w:val="24"/>
                <w:highlight w:val="none"/>
                <w:lang w:eastAsia="zh-CN"/>
              </w:rPr>
              <w:t>。</w:t>
            </w:r>
          </w:p>
        </w:tc>
        <w:tc>
          <w:tcPr>
            <w:tcW w:w="2449" w:type="dxa"/>
            <w:noWrap w:val="0"/>
            <w:vAlign w:val="center"/>
          </w:tcPr>
          <w:p w14:paraId="052A453A">
            <w:pPr>
              <w:pStyle w:val="330"/>
              <w:keepNext w:val="0"/>
              <w:keepLines w:val="0"/>
              <w:pageBreakBefore w:val="0"/>
              <w:widowControl w:val="0"/>
              <w:shd w:val="clear" w:color="auto"/>
              <w:kinsoku/>
              <w:wordWrap/>
              <w:overflowPunct/>
              <w:topLinePunct w:val="0"/>
              <w:autoSpaceDE/>
              <w:autoSpaceDN/>
              <w:bidi w:val="0"/>
              <w:adjustRightInd/>
              <w:snapToGrid/>
              <w:spacing w:before="0" w:after="0" w:line="240" w:lineRule="auto"/>
              <w:ind w:left="0" w:firstLine="0"/>
              <w:textAlignment w:val="auto"/>
              <w:rPr>
                <w:rFonts w:ascii="宋体" w:hAnsi="宋体" w:cs="宋体"/>
                <w:bCs/>
                <w:color w:val="auto"/>
                <w:spacing w:val="0"/>
                <w:highlight w:val="none"/>
              </w:rPr>
            </w:pPr>
            <w:r>
              <w:rPr>
                <w:rFonts w:hint="eastAsia" w:ascii="宋体" w:hAnsi="宋体" w:cs="宋体"/>
                <w:color w:val="auto"/>
                <w:spacing w:val="0"/>
                <w:highlight w:val="none"/>
              </w:rPr>
              <w:t>特定资格要求</w:t>
            </w:r>
            <w:r>
              <w:rPr>
                <w:rFonts w:hint="eastAsia" w:ascii="宋体" w:hAnsi="宋体" w:cs="宋体"/>
                <w:color w:val="auto"/>
                <w:spacing w:val="0"/>
                <w:highlight w:val="none"/>
                <w:lang w:eastAsia="zh-CN"/>
              </w:rPr>
              <w:t>，</w:t>
            </w:r>
            <w:r>
              <w:rPr>
                <w:rFonts w:hint="eastAsia" w:ascii="宋体" w:hAnsi="宋体" w:cs="宋体"/>
                <w:color w:val="auto"/>
                <w:spacing w:val="0"/>
                <w:highlight w:val="none"/>
              </w:rPr>
              <w:t>详见第一章《投标邀请》</w:t>
            </w:r>
          </w:p>
        </w:tc>
      </w:tr>
      <w:tr w14:paraId="00EF0B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3" w:hRule="atLeast"/>
          <w:jc w:val="center"/>
        </w:trPr>
        <w:tc>
          <w:tcPr>
            <w:tcW w:w="719" w:type="dxa"/>
            <w:noWrap w:val="0"/>
            <w:vAlign w:val="center"/>
          </w:tcPr>
          <w:p w14:paraId="45AE4878">
            <w:pPr>
              <w:pStyle w:val="330"/>
              <w:keepNext w:val="0"/>
              <w:keepLines w:val="0"/>
              <w:pageBreakBefore w:val="0"/>
              <w:widowControl w:val="0"/>
              <w:shd w:val="clear" w:color="auto"/>
              <w:kinsoku/>
              <w:wordWrap/>
              <w:overflowPunct/>
              <w:topLinePunct w:val="0"/>
              <w:autoSpaceDE/>
              <w:autoSpaceDN/>
              <w:bidi w:val="0"/>
              <w:adjustRightInd/>
              <w:snapToGrid/>
              <w:spacing w:before="0" w:after="0" w:line="240" w:lineRule="auto"/>
              <w:ind w:left="0" w:firstLine="0"/>
              <w:jc w:val="center"/>
              <w:textAlignment w:val="auto"/>
              <w:rPr>
                <w:rFonts w:ascii="宋体" w:hAnsi="宋体" w:cs="宋体"/>
                <w:bCs/>
                <w:color w:val="auto"/>
                <w:spacing w:val="0"/>
                <w:highlight w:val="none"/>
              </w:rPr>
            </w:pPr>
            <w:r>
              <w:rPr>
                <w:rFonts w:hint="eastAsia" w:ascii="宋体" w:hAnsi="宋体" w:cs="宋体"/>
                <w:bCs/>
                <w:color w:val="auto"/>
                <w:spacing w:val="0"/>
                <w:highlight w:val="none"/>
              </w:rPr>
              <w:t>9</w:t>
            </w:r>
          </w:p>
        </w:tc>
        <w:tc>
          <w:tcPr>
            <w:tcW w:w="8553" w:type="dxa"/>
            <w:gridSpan w:val="2"/>
            <w:noWrap w:val="0"/>
            <w:vAlign w:val="center"/>
          </w:tcPr>
          <w:p w14:paraId="256909A6">
            <w:pPr>
              <w:pStyle w:val="330"/>
              <w:keepNext w:val="0"/>
              <w:keepLines w:val="0"/>
              <w:pageBreakBefore w:val="0"/>
              <w:widowControl w:val="0"/>
              <w:shd w:val="clear" w:color="auto"/>
              <w:kinsoku/>
              <w:wordWrap/>
              <w:overflowPunct/>
              <w:topLinePunct w:val="0"/>
              <w:autoSpaceDE/>
              <w:autoSpaceDN/>
              <w:bidi w:val="0"/>
              <w:adjustRightInd/>
              <w:snapToGrid/>
              <w:spacing w:before="0" w:after="0" w:line="240" w:lineRule="auto"/>
              <w:ind w:left="0" w:firstLine="0"/>
              <w:textAlignment w:val="auto"/>
              <w:rPr>
                <w:rFonts w:hint="eastAsia" w:ascii="宋体" w:hAnsi="宋体" w:eastAsia="宋体" w:cs="宋体"/>
                <w:color w:val="auto"/>
                <w:spacing w:val="0"/>
                <w:highlight w:val="none"/>
                <w:lang w:eastAsia="zh-CN"/>
              </w:rPr>
            </w:pPr>
            <w:r>
              <w:rPr>
                <w:rFonts w:hint="eastAsia" w:ascii="宋体" w:hAnsi="宋体" w:cs="宋体"/>
                <w:bCs/>
                <w:color w:val="auto"/>
                <w:spacing w:val="0"/>
                <w:highlight w:val="none"/>
              </w:rPr>
              <w:t>《联合体协议》（</w:t>
            </w:r>
            <w:r>
              <w:rPr>
                <w:rFonts w:hint="eastAsia" w:ascii="宋体" w:hAnsi="宋体"/>
                <w:color w:val="auto"/>
                <w:spacing w:val="0"/>
                <w:highlight w:val="none"/>
                <w:lang w:val="en-US" w:eastAsia="zh-CN"/>
              </w:rPr>
              <w:t>本项目不接受联合体投标</w:t>
            </w:r>
            <w:r>
              <w:rPr>
                <w:rFonts w:hint="eastAsia" w:ascii="宋体" w:hAnsi="宋体" w:cs="宋体"/>
                <w:bCs/>
                <w:color w:val="auto"/>
                <w:spacing w:val="0"/>
                <w:highlight w:val="none"/>
              </w:rPr>
              <w:t>）</w:t>
            </w:r>
            <w:r>
              <w:rPr>
                <w:rFonts w:hint="eastAsia" w:ascii="宋体" w:hAnsi="宋体" w:cs="宋体"/>
                <w:bCs/>
                <w:color w:val="auto"/>
                <w:spacing w:val="0"/>
                <w:highlight w:val="none"/>
                <w:lang w:eastAsia="zh-CN"/>
              </w:rPr>
              <w:t>。</w:t>
            </w:r>
          </w:p>
        </w:tc>
      </w:tr>
    </w:tbl>
    <w:p w14:paraId="755F1118">
      <w:pPr>
        <w:shd w:val="clear" w:color="auto"/>
        <w:spacing w:line="360" w:lineRule="auto"/>
        <w:ind w:firstLine="480"/>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说明</w:t>
      </w:r>
      <w:r>
        <w:rPr>
          <w:rFonts w:hint="eastAsia" w:ascii="宋体" w:hAnsi="宋体"/>
          <w:color w:val="auto"/>
          <w:spacing w:val="0"/>
          <w:sz w:val="24"/>
          <w:szCs w:val="24"/>
          <w:highlight w:val="none"/>
          <w:lang w:eastAsia="zh-CN"/>
        </w:rPr>
        <w:t>：</w:t>
      </w:r>
    </w:p>
    <w:p w14:paraId="0A7FE009">
      <w:pPr>
        <w:numPr>
          <w:ilvl w:val="0"/>
          <w:numId w:val="10"/>
        </w:numPr>
        <w:shd w:val="clear" w:color="auto"/>
        <w:spacing w:line="360" w:lineRule="auto"/>
        <w:ind w:firstLine="480"/>
        <w:rPr>
          <w:rFonts w:ascii="宋体" w:hAnsi="宋体"/>
          <w:color w:val="auto"/>
          <w:spacing w:val="0"/>
          <w:sz w:val="24"/>
          <w:szCs w:val="24"/>
          <w:highlight w:val="none"/>
        </w:rPr>
      </w:pPr>
      <w:r>
        <w:rPr>
          <w:rFonts w:ascii="宋体" w:hAnsi="宋体"/>
          <w:color w:val="auto"/>
          <w:spacing w:val="0"/>
          <w:sz w:val="24"/>
          <w:szCs w:val="24"/>
          <w:highlight w:val="none"/>
        </w:rPr>
        <w:t>上述资格证明文件</w:t>
      </w:r>
      <w:r>
        <w:rPr>
          <w:rFonts w:hint="eastAsia" w:ascii="宋体" w:hAnsi="宋体"/>
          <w:color w:val="auto"/>
          <w:spacing w:val="0"/>
          <w:sz w:val="24"/>
          <w:szCs w:val="24"/>
          <w:highlight w:val="none"/>
        </w:rPr>
        <w:t>1～6项必须全部按要求提供（有给定格式的</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必须按给定格式的要求正确填报并提供</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相应格式见本章第二部分）</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否则投标文件无效</w:t>
      </w:r>
      <w:r>
        <w:rPr>
          <w:rFonts w:hint="eastAsia" w:ascii="宋体" w:hAnsi="宋体"/>
          <w:color w:val="auto"/>
          <w:spacing w:val="0"/>
          <w:sz w:val="24"/>
          <w:szCs w:val="24"/>
          <w:highlight w:val="none"/>
          <w:lang w:eastAsia="zh-CN"/>
        </w:rPr>
        <w:t>。</w:t>
      </w:r>
      <w:r>
        <w:rPr>
          <w:rFonts w:ascii="宋体" w:hAnsi="宋体"/>
          <w:color w:val="auto"/>
          <w:spacing w:val="0"/>
          <w:sz w:val="24"/>
          <w:szCs w:val="24"/>
          <w:highlight w:val="none"/>
        </w:rPr>
        <w:t>如遇年检、换证</w:t>
      </w:r>
      <w:r>
        <w:rPr>
          <w:rFonts w:hint="eastAsia" w:ascii="宋体" w:hAnsi="宋体"/>
          <w:color w:val="auto"/>
          <w:spacing w:val="0"/>
          <w:sz w:val="24"/>
          <w:szCs w:val="24"/>
          <w:highlight w:val="none"/>
          <w:lang w:eastAsia="zh-CN"/>
        </w:rPr>
        <w:t>，</w:t>
      </w:r>
      <w:r>
        <w:rPr>
          <w:rFonts w:ascii="宋体" w:hAnsi="宋体"/>
          <w:color w:val="auto"/>
          <w:spacing w:val="0"/>
          <w:sz w:val="24"/>
          <w:szCs w:val="24"/>
          <w:highlight w:val="none"/>
        </w:rPr>
        <w:t>则必须提供法定年检、换证单位出具的有效证明扫描件</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其中</w:t>
      </w:r>
      <w:r>
        <w:rPr>
          <w:rFonts w:ascii="宋体" w:hAnsi="宋体"/>
          <w:color w:val="auto"/>
          <w:spacing w:val="0"/>
          <w:sz w:val="24"/>
          <w:szCs w:val="24"/>
          <w:highlight w:val="none"/>
        </w:rPr>
        <w:t>第</w:t>
      </w:r>
      <w:r>
        <w:rPr>
          <w:rFonts w:hint="eastAsia" w:ascii="宋体" w:hAnsi="宋体"/>
          <w:color w:val="auto"/>
          <w:spacing w:val="0"/>
          <w:sz w:val="24"/>
          <w:szCs w:val="24"/>
          <w:highlight w:val="none"/>
        </w:rPr>
        <w:t>3</w:t>
      </w:r>
      <w:r>
        <w:rPr>
          <w:rFonts w:ascii="宋体" w:hAnsi="宋体"/>
          <w:color w:val="auto"/>
          <w:spacing w:val="0"/>
          <w:sz w:val="24"/>
          <w:szCs w:val="24"/>
          <w:highlight w:val="none"/>
        </w:rPr>
        <w:t>、</w:t>
      </w:r>
      <w:r>
        <w:rPr>
          <w:rFonts w:hint="eastAsia" w:ascii="宋体" w:hAnsi="宋体"/>
          <w:color w:val="auto"/>
          <w:spacing w:val="0"/>
          <w:sz w:val="24"/>
          <w:szCs w:val="24"/>
          <w:highlight w:val="none"/>
        </w:rPr>
        <w:t>4</w:t>
      </w:r>
      <w:r>
        <w:rPr>
          <w:rFonts w:ascii="宋体" w:hAnsi="宋体"/>
          <w:color w:val="auto"/>
          <w:spacing w:val="0"/>
          <w:sz w:val="24"/>
          <w:szCs w:val="24"/>
          <w:highlight w:val="none"/>
        </w:rPr>
        <w:t>、</w:t>
      </w:r>
      <w:r>
        <w:rPr>
          <w:rFonts w:hint="eastAsia" w:ascii="宋体" w:hAnsi="宋体"/>
          <w:color w:val="auto"/>
          <w:spacing w:val="0"/>
          <w:sz w:val="24"/>
          <w:szCs w:val="24"/>
          <w:highlight w:val="none"/>
        </w:rPr>
        <w:t>5</w:t>
      </w:r>
      <w:r>
        <w:rPr>
          <w:rFonts w:ascii="宋体" w:hAnsi="宋体"/>
          <w:color w:val="auto"/>
          <w:spacing w:val="0"/>
          <w:sz w:val="24"/>
          <w:szCs w:val="24"/>
          <w:highlight w:val="none"/>
        </w:rPr>
        <w:t>项如遇有国家相关政策规定可不具备的（如依法享受缓缴、免缴税收、社会保障资金</w:t>
      </w:r>
      <w:r>
        <w:rPr>
          <w:rFonts w:hint="eastAsia" w:ascii="宋体" w:hAnsi="宋体"/>
          <w:color w:val="auto"/>
          <w:spacing w:val="0"/>
          <w:sz w:val="24"/>
          <w:szCs w:val="24"/>
          <w:highlight w:val="none"/>
        </w:rPr>
        <w:t>等</w:t>
      </w:r>
      <w:r>
        <w:rPr>
          <w:rFonts w:ascii="宋体" w:hAnsi="宋体"/>
          <w:color w:val="auto"/>
          <w:spacing w:val="0"/>
          <w:sz w:val="24"/>
          <w:szCs w:val="24"/>
          <w:highlight w:val="none"/>
        </w:rPr>
        <w:t>）</w:t>
      </w:r>
      <w:r>
        <w:rPr>
          <w:rFonts w:hint="eastAsia" w:ascii="宋体" w:hAnsi="宋体"/>
          <w:color w:val="auto"/>
          <w:spacing w:val="0"/>
          <w:sz w:val="24"/>
          <w:szCs w:val="24"/>
          <w:highlight w:val="none"/>
          <w:lang w:eastAsia="zh-CN"/>
        </w:rPr>
        <w:t>，</w:t>
      </w:r>
      <w:r>
        <w:rPr>
          <w:rFonts w:ascii="宋体" w:hAnsi="宋体"/>
          <w:color w:val="auto"/>
          <w:spacing w:val="0"/>
          <w:sz w:val="24"/>
          <w:szCs w:val="24"/>
          <w:highlight w:val="none"/>
        </w:rPr>
        <w:t>必须提供相关政策规定或相关单位出具的有效证明扫描件</w:t>
      </w:r>
      <w:r>
        <w:rPr>
          <w:rFonts w:hint="eastAsia" w:ascii="宋体" w:hAnsi="宋体"/>
          <w:color w:val="auto"/>
          <w:spacing w:val="0"/>
          <w:sz w:val="24"/>
          <w:szCs w:val="24"/>
          <w:highlight w:val="none"/>
          <w:lang w:eastAsia="zh-CN"/>
        </w:rPr>
        <w:t>；</w:t>
      </w:r>
      <w:r>
        <w:rPr>
          <w:rFonts w:ascii="宋体" w:hAnsi="宋体"/>
          <w:color w:val="auto"/>
          <w:spacing w:val="0"/>
          <w:sz w:val="24"/>
          <w:szCs w:val="24"/>
          <w:highlight w:val="none"/>
        </w:rPr>
        <w:t>如因新成立</w:t>
      </w:r>
      <w:r>
        <w:rPr>
          <w:rFonts w:hint="eastAsia" w:ascii="宋体" w:hAnsi="宋体"/>
          <w:color w:val="auto"/>
          <w:spacing w:val="0"/>
          <w:sz w:val="24"/>
          <w:szCs w:val="24"/>
          <w:highlight w:val="none"/>
        </w:rPr>
        <w:t>确无法提供</w:t>
      </w:r>
      <w:r>
        <w:rPr>
          <w:rFonts w:ascii="宋体" w:hAnsi="宋体"/>
          <w:color w:val="auto"/>
          <w:spacing w:val="0"/>
          <w:sz w:val="24"/>
          <w:szCs w:val="24"/>
          <w:highlight w:val="none"/>
        </w:rPr>
        <w:t>的</w:t>
      </w:r>
      <w:r>
        <w:rPr>
          <w:rFonts w:hint="eastAsia" w:ascii="宋体" w:hAnsi="宋体"/>
          <w:color w:val="auto"/>
          <w:spacing w:val="0"/>
          <w:sz w:val="24"/>
          <w:szCs w:val="24"/>
          <w:highlight w:val="none"/>
          <w:lang w:eastAsia="zh-CN"/>
        </w:rPr>
        <w:t>，</w:t>
      </w:r>
      <w:r>
        <w:rPr>
          <w:rFonts w:ascii="宋体" w:hAnsi="宋体"/>
          <w:color w:val="auto"/>
          <w:spacing w:val="0"/>
          <w:sz w:val="24"/>
          <w:szCs w:val="24"/>
          <w:highlight w:val="none"/>
        </w:rPr>
        <w:t>可以不提供</w:t>
      </w:r>
      <w:r>
        <w:rPr>
          <w:rFonts w:hint="eastAsia" w:ascii="宋体" w:hAnsi="宋体"/>
          <w:color w:val="auto"/>
          <w:spacing w:val="0"/>
          <w:sz w:val="24"/>
          <w:szCs w:val="24"/>
          <w:highlight w:val="none"/>
          <w:lang w:eastAsia="zh-CN"/>
        </w:rPr>
        <w:t>。</w:t>
      </w:r>
    </w:p>
    <w:p w14:paraId="7B9785DF">
      <w:pPr>
        <w:shd w:val="clear" w:color="auto"/>
        <w:spacing w:line="360" w:lineRule="auto"/>
        <w:ind w:firstLine="480"/>
        <w:rPr>
          <w:rFonts w:hint="eastAsia" w:ascii="宋体" w:hAnsi="宋体" w:eastAsia="宋体"/>
          <w:b/>
          <w:bCs/>
          <w:color w:val="auto"/>
          <w:spacing w:val="0"/>
          <w:sz w:val="24"/>
          <w:szCs w:val="24"/>
          <w:highlight w:val="none"/>
          <w:lang w:eastAsia="zh-CN"/>
        </w:rPr>
      </w:pPr>
      <w:r>
        <w:rPr>
          <w:rFonts w:hint="eastAsia" w:ascii="宋体" w:hAnsi="宋体"/>
          <w:b/>
          <w:bCs/>
          <w:color w:val="auto"/>
          <w:spacing w:val="0"/>
          <w:sz w:val="24"/>
          <w:szCs w:val="24"/>
          <w:highlight w:val="none"/>
        </w:rPr>
        <w:t>按照《</w:t>
      </w:r>
      <w:r>
        <w:rPr>
          <w:rFonts w:hint="eastAsia" w:ascii="宋体" w:hAnsi="宋体"/>
          <w:b/>
          <w:bCs/>
          <w:color w:val="auto"/>
          <w:spacing w:val="0"/>
          <w:sz w:val="24"/>
          <w:szCs w:val="24"/>
          <w:highlight w:val="none"/>
          <w:lang w:val="en-US" w:eastAsia="zh-CN"/>
        </w:rPr>
        <w:t>中华人民共和国</w:t>
      </w:r>
      <w:r>
        <w:rPr>
          <w:rFonts w:hint="eastAsia" w:ascii="宋体" w:hAnsi="宋体"/>
          <w:b/>
          <w:bCs/>
          <w:color w:val="auto"/>
          <w:spacing w:val="0"/>
          <w:sz w:val="24"/>
          <w:szCs w:val="24"/>
          <w:highlight w:val="none"/>
        </w:rPr>
        <w:t>政府采购法实施条例释义》</w:t>
      </w:r>
      <w:r>
        <w:rPr>
          <w:rFonts w:hint="eastAsia" w:ascii="宋体" w:hAnsi="宋体"/>
          <w:b/>
          <w:bCs/>
          <w:color w:val="auto"/>
          <w:spacing w:val="0"/>
          <w:sz w:val="24"/>
          <w:szCs w:val="24"/>
          <w:highlight w:val="none"/>
          <w:lang w:eastAsia="zh-CN"/>
        </w:rPr>
        <w:t>，</w:t>
      </w:r>
      <w:r>
        <w:rPr>
          <w:rFonts w:hint="eastAsia" w:ascii="宋体" w:hAnsi="宋体"/>
          <w:b/>
          <w:bCs/>
          <w:color w:val="auto"/>
          <w:spacing w:val="0"/>
          <w:sz w:val="24"/>
          <w:szCs w:val="24"/>
          <w:highlight w:val="none"/>
        </w:rPr>
        <w:t>法人的分支机构由于其不能独立承担民事责任</w:t>
      </w:r>
      <w:r>
        <w:rPr>
          <w:rFonts w:hint="eastAsia" w:ascii="宋体" w:hAnsi="宋体"/>
          <w:b/>
          <w:bCs/>
          <w:color w:val="auto"/>
          <w:spacing w:val="0"/>
          <w:sz w:val="24"/>
          <w:szCs w:val="24"/>
          <w:highlight w:val="none"/>
          <w:lang w:eastAsia="zh-CN"/>
        </w:rPr>
        <w:t>，</w:t>
      </w:r>
      <w:r>
        <w:rPr>
          <w:rFonts w:hint="eastAsia" w:ascii="宋体" w:hAnsi="宋体"/>
          <w:b/>
          <w:bCs/>
          <w:color w:val="auto"/>
          <w:spacing w:val="0"/>
          <w:sz w:val="24"/>
          <w:szCs w:val="24"/>
          <w:highlight w:val="none"/>
        </w:rPr>
        <w:t>不能以分支机构的身份参加政府采购</w:t>
      </w:r>
      <w:r>
        <w:rPr>
          <w:rFonts w:hint="eastAsia" w:ascii="宋体" w:hAnsi="宋体"/>
          <w:b/>
          <w:bCs/>
          <w:color w:val="auto"/>
          <w:spacing w:val="0"/>
          <w:sz w:val="24"/>
          <w:szCs w:val="24"/>
          <w:highlight w:val="none"/>
          <w:lang w:eastAsia="zh-CN"/>
        </w:rPr>
        <w:t>，</w:t>
      </w:r>
      <w:r>
        <w:rPr>
          <w:rFonts w:hint="eastAsia" w:ascii="宋体" w:hAnsi="宋体"/>
          <w:b/>
          <w:bCs/>
          <w:color w:val="auto"/>
          <w:spacing w:val="0"/>
          <w:sz w:val="24"/>
          <w:szCs w:val="24"/>
          <w:highlight w:val="none"/>
        </w:rPr>
        <w:t>只能以法人身份参加</w:t>
      </w:r>
      <w:r>
        <w:rPr>
          <w:rFonts w:hint="eastAsia" w:ascii="宋体" w:hAnsi="宋体"/>
          <w:b/>
          <w:bCs/>
          <w:color w:val="auto"/>
          <w:spacing w:val="0"/>
          <w:sz w:val="24"/>
          <w:szCs w:val="24"/>
          <w:highlight w:val="none"/>
          <w:lang w:eastAsia="zh-CN"/>
        </w:rPr>
        <w:t>。</w:t>
      </w:r>
      <w:r>
        <w:rPr>
          <w:rFonts w:hint="eastAsia" w:ascii="宋体" w:hAnsi="宋体"/>
          <w:b/>
          <w:bCs/>
          <w:color w:val="auto"/>
          <w:spacing w:val="0"/>
          <w:sz w:val="24"/>
          <w:szCs w:val="24"/>
          <w:highlight w:val="none"/>
        </w:rPr>
        <w:t>但银行、保险、石油石化、电力、电信等有行业特殊情况的</w:t>
      </w:r>
      <w:r>
        <w:rPr>
          <w:rFonts w:hint="eastAsia" w:ascii="宋体" w:hAnsi="宋体"/>
          <w:b/>
          <w:bCs/>
          <w:color w:val="auto"/>
          <w:spacing w:val="0"/>
          <w:sz w:val="24"/>
          <w:szCs w:val="24"/>
          <w:highlight w:val="none"/>
          <w:lang w:eastAsia="zh-CN"/>
        </w:rPr>
        <w:t>，</w:t>
      </w:r>
      <w:r>
        <w:rPr>
          <w:rFonts w:hint="eastAsia" w:ascii="宋体" w:hAnsi="宋体"/>
          <w:b/>
          <w:bCs/>
          <w:color w:val="auto"/>
          <w:spacing w:val="0"/>
          <w:sz w:val="24"/>
          <w:szCs w:val="24"/>
          <w:highlight w:val="none"/>
        </w:rPr>
        <w:t>可以分支机构参加政府采购和签订合同</w:t>
      </w:r>
      <w:r>
        <w:rPr>
          <w:rFonts w:hint="eastAsia" w:ascii="宋体" w:hAnsi="宋体"/>
          <w:b/>
          <w:bCs/>
          <w:color w:val="auto"/>
          <w:spacing w:val="0"/>
          <w:sz w:val="24"/>
          <w:szCs w:val="24"/>
          <w:highlight w:val="none"/>
          <w:lang w:eastAsia="zh-CN"/>
        </w:rPr>
        <w:t>。</w:t>
      </w:r>
    </w:p>
    <w:p w14:paraId="427EBA90">
      <w:pPr>
        <w:numPr>
          <w:ilvl w:val="0"/>
          <w:numId w:val="10"/>
        </w:numPr>
        <w:shd w:val="clear" w:color="auto"/>
        <w:spacing w:line="360" w:lineRule="auto"/>
        <w:ind w:firstLine="480"/>
        <w:rPr>
          <w:rFonts w:ascii="宋体" w:hAnsi="宋体"/>
          <w:color w:val="auto"/>
          <w:spacing w:val="0"/>
          <w:sz w:val="24"/>
          <w:szCs w:val="24"/>
          <w:highlight w:val="none"/>
        </w:rPr>
      </w:pPr>
      <w:r>
        <w:rPr>
          <w:rFonts w:hint="eastAsia" w:ascii="宋体" w:hAnsi="宋体"/>
          <w:color w:val="auto"/>
          <w:spacing w:val="0"/>
          <w:sz w:val="24"/>
          <w:szCs w:val="24"/>
          <w:highlight w:val="none"/>
        </w:rPr>
        <w:t>上述</w:t>
      </w:r>
      <w:r>
        <w:rPr>
          <w:rFonts w:ascii="宋体" w:hAnsi="宋体"/>
          <w:color w:val="auto"/>
          <w:spacing w:val="0"/>
          <w:sz w:val="24"/>
          <w:szCs w:val="24"/>
          <w:highlight w:val="none"/>
        </w:rPr>
        <w:t>资格证明文件第</w:t>
      </w:r>
      <w:r>
        <w:rPr>
          <w:rFonts w:hint="eastAsia" w:ascii="宋体" w:hAnsi="宋体"/>
          <w:color w:val="auto"/>
          <w:spacing w:val="0"/>
          <w:sz w:val="24"/>
          <w:szCs w:val="24"/>
          <w:highlight w:val="none"/>
        </w:rPr>
        <w:t>7项</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如本项目落实政府采购政策需满足的资格要求中有中小企业政策要求的（详见第一章《投标邀请》）</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必须提供相应证明文件</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否则投标文件无效</w:t>
      </w:r>
      <w:r>
        <w:rPr>
          <w:rFonts w:hint="eastAsia" w:ascii="宋体" w:hAnsi="宋体"/>
          <w:color w:val="auto"/>
          <w:spacing w:val="0"/>
          <w:sz w:val="24"/>
          <w:szCs w:val="24"/>
          <w:highlight w:val="none"/>
          <w:lang w:eastAsia="zh-CN"/>
        </w:rPr>
        <w:t>。</w:t>
      </w:r>
    </w:p>
    <w:p w14:paraId="34A3DB4B">
      <w:pPr>
        <w:shd w:val="clear" w:color="auto"/>
        <w:spacing w:line="360" w:lineRule="auto"/>
        <w:ind w:firstLine="480"/>
        <w:rPr>
          <w:rFonts w:hint="eastAsia" w:ascii="宋体" w:hAnsi="宋体" w:eastAsia="宋体"/>
          <w:color w:val="auto"/>
          <w:spacing w:val="0"/>
          <w:sz w:val="24"/>
          <w:szCs w:val="24"/>
          <w:highlight w:val="none"/>
          <w:lang w:eastAsia="zh-CN"/>
        </w:rPr>
      </w:pPr>
      <w:r>
        <w:rPr>
          <w:rFonts w:ascii="宋体" w:hAnsi="宋体"/>
          <w:color w:val="auto"/>
          <w:spacing w:val="0"/>
          <w:sz w:val="24"/>
          <w:szCs w:val="24"/>
          <w:highlight w:val="none"/>
        </w:rPr>
        <w:t>专门面向中小</w:t>
      </w:r>
      <w:r>
        <w:rPr>
          <w:rFonts w:hint="eastAsia" w:ascii="宋体" w:hAnsi="宋体"/>
          <w:color w:val="auto"/>
          <w:spacing w:val="0"/>
          <w:sz w:val="24"/>
          <w:szCs w:val="24"/>
          <w:highlight w:val="none"/>
        </w:rPr>
        <w:t>企业</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是指专门面向中型、小型、微型企业、监狱企业或残疾人福利性单位</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专门面向小微企业</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是指专门面向小型、微型企业、监狱企业或残疾人福利性单位</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中小微企业、监狱企业、残疾人福利性单位所提供的相应证明材料参见第五章“落实政府采购政策的价格调整”</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以联合体形式参加政府采购活动的</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联合体各方均为中小企业的</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联合体视同中小企业</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联合体各方均为小微企业的</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联合体视同小微企业</w:t>
      </w:r>
      <w:r>
        <w:rPr>
          <w:rFonts w:hint="eastAsia" w:ascii="宋体" w:hAnsi="宋体"/>
          <w:color w:val="auto"/>
          <w:spacing w:val="0"/>
          <w:sz w:val="24"/>
          <w:szCs w:val="24"/>
          <w:highlight w:val="none"/>
          <w:lang w:eastAsia="zh-CN"/>
        </w:rPr>
        <w:t>。</w:t>
      </w:r>
    </w:p>
    <w:p w14:paraId="1893B6EA">
      <w:pPr>
        <w:numPr>
          <w:ilvl w:val="0"/>
          <w:numId w:val="10"/>
        </w:numPr>
        <w:shd w:val="clear" w:color="auto"/>
        <w:spacing w:line="360" w:lineRule="auto"/>
        <w:ind w:firstLine="480"/>
        <w:rPr>
          <w:rFonts w:ascii="宋体" w:hAnsi="宋体"/>
          <w:color w:val="auto"/>
          <w:spacing w:val="0"/>
          <w:sz w:val="24"/>
          <w:szCs w:val="24"/>
          <w:highlight w:val="none"/>
        </w:rPr>
      </w:pPr>
      <w:r>
        <w:rPr>
          <w:rFonts w:hint="eastAsia" w:ascii="宋体" w:hAnsi="宋体"/>
          <w:color w:val="auto"/>
          <w:spacing w:val="0"/>
          <w:sz w:val="24"/>
          <w:szCs w:val="24"/>
          <w:highlight w:val="none"/>
        </w:rPr>
        <w:t>上述</w:t>
      </w:r>
      <w:r>
        <w:rPr>
          <w:rFonts w:ascii="宋体" w:hAnsi="宋体"/>
          <w:color w:val="auto"/>
          <w:spacing w:val="0"/>
          <w:sz w:val="24"/>
          <w:szCs w:val="24"/>
          <w:highlight w:val="none"/>
        </w:rPr>
        <w:t>资格证明文件第</w:t>
      </w:r>
      <w:r>
        <w:rPr>
          <w:rFonts w:hint="eastAsia" w:ascii="宋体" w:hAnsi="宋体"/>
          <w:color w:val="auto"/>
          <w:spacing w:val="0"/>
          <w:sz w:val="24"/>
          <w:szCs w:val="24"/>
          <w:highlight w:val="none"/>
        </w:rPr>
        <w:t>8项</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如本项目有特定资格要求的（详见第一章《投标邀请》）</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须提供相应的特定资格证明文件</w:t>
      </w:r>
      <w:r>
        <w:rPr>
          <w:rFonts w:hint="eastAsia" w:ascii="宋体" w:hAnsi="宋体"/>
          <w:color w:val="auto"/>
          <w:spacing w:val="0"/>
          <w:sz w:val="24"/>
          <w:szCs w:val="24"/>
          <w:highlight w:val="none"/>
          <w:lang w:eastAsia="zh-CN"/>
        </w:rPr>
        <w:t>。</w:t>
      </w:r>
    </w:p>
    <w:p w14:paraId="6A45CCB2">
      <w:pPr>
        <w:numPr>
          <w:ilvl w:val="0"/>
          <w:numId w:val="10"/>
        </w:numPr>
        <w:shd w:val="clear" w:color="auto"/>
        <w:spacing w:line="360" w:lineRule="auto"/>
        <w:ind w:firstLine="480"/>
        <w:rPr>
          <w:rFonts w:ascii="宋体" w:hAnsi="宋体"/>
          <w:color w:val="auto"/>
          <w:spacing w:val="0"/>
          <w:sz w:val="24"/>
          <w:szCs w:val="24"/>
          <w:highlight w:val="none"/>
        </w:rPr>
      </w:pPr>
      <w:r>
        <w:rPr>
          <w:rFonts w:hint="eastAsia" w:ascii="宋体" w:hAnsi="宋体"/>
          <w:color w:val="auto"/>
          <w:spacing w:val="0"/>
          <w:sz w:val="24"/>
          <w:szCs w:val="24"/>
          <w:highlight w:val="none"/>
        </w:rPr>
        <w:t>上述</w:t>
      </w:r>
      <w:r>
        <w:rPr>
          <w:rFonts w:ascii="宋体" w:hAnsi="宋体"/>
          <w:color w:val="auto"/>
          <w:spacing w:val="0"/>
          <w:sz w:val="24"/>
          <w:szCs w:val="24"/>
          <w:highlight w:val="none"/>
        </w:rPr>
        <w:t>资格证明文件第</w:t>
      </w:r>
      <w:r>
        <w:rPr>
          <w:rFonts w:hint="eastAsia" w:ascii="宋体" w:hAnsi="宋体"/>
          <w:color w:val="auto"/>
          <w:spacing w:val="0"/>
          <w:sz w:val="24"/>
          <w:szCs w:val="24"/>
          <w:highlight w:val="none"/>
        </w:rPr>
        <w:t>9项</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如本项目接受联合体投标的（详见第一章《投标邀请》）</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且投标人为联合体时</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必须提供《联合体协议》（格式自拟</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明确各方拟承担的工作和责任</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并指定联合体牵头人</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授权其代表所有联合体成员负责本项目投标和合同实施阶段的牵头、协调工作）</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否则投标文件无效</w:t>
      </w:r>
      <w:r>
        <w:rPr>
          <w:rFonts w:hint="eastAsia" w:ascii="宋体" w:hAnsi="宋体"/>
          <w:color w:val="auto"/>
          <w:spacing w:val="0"/>
          <w:sz w:val="24"/>
          <w:szCs w:val="24"/>
          <w:highlight w:val="none"/>
          <w:lang w:eastAsia="zh-CN"/>
        </w:rPr>
        <w:t>。</w:t>
      </w:r>
    </w:p>
    <w:p w14:paraId="3427295C">
      <w:pPr>
        <w:shd w:val="clear" w:color="auto"/>
        <w:spacing w:line="360" w:lineRule="auto"/>
        <w:ind w:firstLine="480"/>
        <w:rPr>
          <w:b/>
          <w:color w:val="auto"/>
          <w:spacing w:val="0"/>
          <w:sz w:val="28"/>
          <w:szCs w:val="28"/>
          <w:highlight w:val="none"/>
        </w:rPr>
      </w:pPr>
      <w:r>
        <w:rPr>
          <w:rFonts w:hint="eastAsia" w:ascii="宋体" w:hAnsi="宋体"/>
          <w:color w:val="auto"/>
          <w:spacing w:val="0"/>
          <w:sz w:val="24"/>
          <w:szCs w:val="24"/>
          <w:highlight w:val="none"/>
        </w:rPr>
        <w:t>如项目接受联合体投标且投标人为联合体时</w:t>
      </w:r>
      <w:r>
        <w:rPr>
          <w:rFonts w:hint="eastAsia" w:ascii="宋体" w:hAnsi="宋体"/>
          <w:color w:val="auto"/>
          <w:spacing w:val="0"/>
          <w:sz w:val="24"/>
          <w:szCs w:val="24"/>
          <w:highlight w:val="none"/>
          <w:lang w:eastAsia="zh-CN"/>
        </w:rPr>
        <w:t>，</w:t>
      </w:r>
      <w:r>
        <w:rPr>
          <w:rFonts w:ascii="宋体" w:hAnsi="宋体"/>
          <w:color w:val="auto"/>
          <w:spacing w:val="0"/>
          <w:sz w:val="24"/>
          <w:szCs w:val="24"/>
          <w:highlight w:val="none"/>
        </w:rPr>
        <w:t>上述资格证明文件</w:t>
      </w:r>
      <w:r>
        <w:rPr>
          <w:rFonts w:hint="eastAsia" w:ascii="宋体" w:hAnsi="宋体"/>
          <w:color w:val="auto"/>
          <w:spacing w:val="0"/>
          <w:sz w:val="24"/>
          <w:szCs w:val="24"/>
          <w:highlight w:val="none"/>
        </w:rPr>
        <w:t>中</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第2、6项可由联合体主体单位（即联合体牵头人）代表联合体提供</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第1、3、4、5、7（如有要求）、8（如有要求）项</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联合体各方均须提供</w:t>
      </w:r>
      <w:r>
        <w:rPr>
          <w:rFonts w:hint="eastAsia" w:ascii="宋体" w:hAnsi="宋体"/>
          <w:color w:val="auto"/>
          <w:spacing w:val="0"/>
          <w:sz w:val="24"/>
          <w:szCs w:val="24"/>
          <w:highlight w:val="none"/>
          <w:lang w:eastAsia="zh-CN"/>
        </w:rPr>
        <w:t>。</w:t>
      </w:r>
      <w:r>
        <w:rPr>
          <w:rFonts w:hint="eastAsia" w:ascii="宋体" w:hAnsi="宋体"/>
          <w:color w:val="auto"/>
          <w:spacing w:val="0"/>
          <w:highlight w:val="none"/>
        </w:rPr>
        <w:br w:type="page" w:clear="all"/>
      </w:r>
      <w:r>
        <w:rPr>
          <w:rFonts w:hint="eastAsia"/>
          <w:b/>
          <w:color w:val="auto"/>
          <w:spacing w:val="0"/>
          <w:sz w:val="28"/>
          <w:szCs w:val="28"/>
          <w:highlight w:val="none"/>
        </w:rPr>
        <w:t>二、符合性证明文件及其他证明文件</w:t>
      </w:r>
    </w:p>
    <w:tbl>
      <w:tblPr>
        <w:tblStyle w:val="33"/>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3"/>
        <w:gridCol w:w="6095"/>
        <w:gridCol w:w="1979"/>
      </w:tblGrid>
      <w:tr w14:paraId="5D6B80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5FC724D1">
            <w:pPr>
              <w:pStyle w:val="330"/>
              <w:shd w:val="clear" w:color="auto"/>
              <w:spacing w:before="0" w:after="0" w:line="360" w:lineRule="auto"/>
              <w:ind w:left="0" w:firstLine="0"/>
              <w:jc w:val="both"/>
              <w:rPr>
                <w:rFonts w:cs="Arial"/>
                <w:b/>
                <w:color w:val="auto"/>
                <w:spacing w:val="0"/>
                <w:highlight w:val="none"/>
              </w:rPr>
            </w:pPr>
            <w:r>
              <w:rPr>
                <w:rFonts w:hint="eastAsia" w:cs="Arial"/>
                <w:b/>
                <w:color w:val="auto"/>
                <w:spacing w:val="0"/>
                <w:highlight w:val="none"/>
              </w:rPr>
              <w:t>序号</w:t>
            </w:r>
          </w:p>
        </w:tc>
        <w:tc>
          <w:tcPr>
            <w:tcW w:w="6095" w:type="dxa"/>
            <w:noWrap w:val="0"/>
            <w:vAlign w:val="center"/>
          </w:tcPr>
          <w:p w14:paraId="4EC56259">
            <w:pPr>
              <w:pStyle w:val="330"/>
              <w:shd w:val="clear" w:color="auto"/>
              <w:spacing w:before="0" w:after="0" w:line="360" w:lineRule="auto"/>
              <w:ind w:firstLine="0"/>
              <w:jc w:val="center"/>
              <w:rPr>
                <w:rFonts w:cs="Arial"/>
                <w:b/>
                <w:color w:val="auto"/>
                <w:spacing w:val="0"/>
                <w:highlight w:val="none"/>
              </w:rPr>
            </w:pPr>
            <w:r>
              <w:rPr>
                <w:rFonts w:hint="eastAsia" w:ascii="宋体" w:hAnsi="宋体" w:cs="宋体"/>
                <w:b/>
                <w:color w:val="auto"/>
                <w:spacing w:val="0"/>
                <w:highlight w:val="none"/>
              </w:rPr>
              <w:t>评审项及评审要求</w:t>
            </w:r>
          </w:p>
        </w:tc>
        <w:tc>
          <w:tcPr>
            <w:tcW w:w="1979" w:type="dxa"/>
            <w:noWrap w:val="0"/>
            <w:vAlign w:val="center"/>
          </w:tcPr>
          <w:p w14:paraId="5BDE1A73">
            <w:pPr>
              <w:pStyle w:val="330"/>
              <w:shd w:val="clear" w:color="auto"/>
              <w:spacing w:before="0" w:after="0" w:line="360" w:lineRule="auto"/>
              <w:ind w:firstLine="0"/>
              <w:jc w:val="center"/>
              <w:rPr>
                <w:rFonts w:cs="Arial"/>
                <w:b/>
                <w:color w:val="auto"/>
                <w:spacing w:val="0"/>
                <w:highlight w:val="none"/>
              </w:rPr>
            </w:pPr>
            <w:r>
              <w:rPr>
                <w:rFonts w:hint="eastAsia" w:cs="Arial"/>
                <w:b/>
                <w:color w:val="auto"/>
                <w:spacing w:val="0"/>
                <w:highlight w:val="none"/>
              </w:rPr>
              <w:t>审查因素</w:t>
            </w:r>
          </w:p>
        </w:tc>
      </w:tr>
      <w:tr w14:paraId="287340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22DBAF72">
            <w:pPr>
              <w:pStyle w:val="330"/>
              <w:shd w:val="clear" w:color="auto"/>
              <w:spacing w:before="0" w:after="0" w:line="360" w:lineRule="auto"/>
              <w:ind w:firstLine="0"/>
              <w:jc w:val="center"/>
              <w:rPr>
                <w:rFonts w:ascii="宋体" w:hAnsi="宋体" w:cs="Arial"/>
                <w:color w:val="auto"/>
                <w:spacing w:val="0"/>
                <w:highlight w:val="none"/>
              </w:rPr>
            </w:pPr>
            <w:r>
              <w:rPr>
                <w:rFonts w:hint="eastAsia" w:ascii="宋体" w:hAnsi="宋体" w:cs="Arial"/>
                <w:color w:val="auto"/>
                <w:spacing w:val="0"/>
                <w:highlight w:val="none"/>
              </w:rPr>
              <w:t>1</w:t>
            </w:r>
          </w:p>
        </w:tc>
        <w:tc>
          <w:tcPr>
            <w:tcW w:w="6095" w:type="dxa"/>
            <w:noWrap w:val="0"/>
            <w:vAlign w:val="center"/>
          </w:tcPr>
          <w:p w14:paraId="1403120E">
            <w:pPr>
              <w:pStyle w:val="330"/>
              <w:shd w:val="clear" w:color="auto"/>
              <w:spacing w:before="0" w:after="0" w:line="360" w:lineRule="auto"/>
              <w:ind w:left="0" w:firstLine="0"/>
              <w:jc w:val="both"/>
              <w:rPr>
                <w:rFonts w:ascii="宋体" w:hAnsi="宋体" w:cs="Arial"/>
                <w:color w:val="auto"/>
                <w:spacing w:val="0"/>
                <w:highlight w:val="none"/>
              </w:rPr>
            </w:pPr>
            <w:r>
              <w:rPr>
                <w:rFonts w:hint="eastAsia" w:ascii="宋体" w:hAnsi="宋体" w:cs="Arial"/>
                <w:color w:val="auto"/>
                <w:spacing w:val="0"/>
                <w:highlight w:val="none"/>
              </w:rPr>
              <w:t>投标函（给定格式）</w:t>
            </w:r>
          </w:p>
        </w:tc>
        <w:tc>
          <w:tcPr>
            <w:tcW w:w="1979" w:type="dxa"/>
            <w:vMerge w:val="restart"/>
            <w:noWrap w:val="0"/>
            <w:vAlign w:val="center"/>
          </w:tcPr>
          <w:p w14:paraId="19236D48">
            <w:pPr>
              <w:pStyle w:val="330"/>
              <w:shd w:val="clear" w:color="auto"/>
              <w:spacing w:before="0" w:after="0" w:line="360" w:lineRule="auto"/>
              <w:ind w:left="0" w:firstLine="0"/>
              <w:jc w:val="both"/>
              <w:rPr>
                <w:rFonts w:cs="Arial"/>
                <w:color w:val="auto"/>
                <w:spacing w:val="0"/>
                <w:highlight w:val="none"/>
              </w:rPr>
            </w:pPr>
            <w:r>
              <w:rPr>
                <w:rFonts w:hint="eastAsia" w:cs="Arial"/>
                <w:color w:val="auto"/>
                <w:spacing w:val="0"/>
                <w:highlight w:val="none"/>
              </w:rPr>
              <w:t>符合性证明文件</w:t>
            </w:r>
          </w:p>
        </w:tc>
      </w:tr>
      <w:tr w14:paraId="4B6F36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22C84D2F">
            <w:pPr>
              <w:pStyle w:val="330"/>
              <w:shd w:val="clear" w:color="auto"/>
              <w:spacing w:before="0" w:after="0" w:line="360" w:lineRule="auto"/>
              <w:ind w:firstLine="0"/>
              <w:jc w:val="center"/>
              <w:rPr>
                <w:rFonts w:ascii="宋体" w:hAnsi="宋体" w:cs="Arial"/>
                <w:color w:val="auto"/>
                <w:spacing w:val="0"/>
                <w:highlight w:val="none"/>
              </w:rPr>
            </w:pPr>
            <w:r>
              <w:rPr>
                <w:rFonts w:hint="eastAsia" w:ascii="宋体" w:hAnsi="宋体" w:cs="Arial"/>
                <w:color w:val="auto"/>
                <w:spacing w:val="0"/>
                <w:highlight w:val="none"/>
              </w:rPr>
              <w:t>2</w:t>
            </w:r>
          </w:p>
        </w:tc>
        <w:tc>
          <w:tcPr>
            <w:tcW w:w="6095" w:type="dxa"/>
            <w:noWrap w:val="0"/>
            <w:vAlign w:val="center"/>
          </w:tcPr>
          <w:p w14:paraId="1CFC6A6B">
            <w:pPr>
              <w:pStyle w:val="330"/>
              <w:shd w:val="clear" w:color="auto"/>
              <w:spacing w:before="0" w:after="0" w:line="360" w:lineRule="auto"/>
              <w:ind w:left="0" w:firstLine="0"/>
              <w:jc w:val="both"/>
              <w:rPr>
                <w:rFonts w:ascii="宋体" w:hAnsi="宋体" w:cs="Arial"/>
                <w:color w:val="auto"/>
                <w:spacing w:val="0"/>
                <w:highlight w:val="none"/>
              </w:rPr>
            </w:pPr>
            <w:r>
              <w:rPr>
                <w:rFonts w:hint="eastAsia" w:ascii="宋体" w:hAnsi="宋体" w:cs="Arial"/>
                <w:color w:val="auto"/>
                <w:spacing w:val="0"/>
                <w:highlight w:val="none"/>
              </w:rPr>
              <w:t>承诺书（给定格式）</w:t>
            </w:r>
          </w:p>
        </w:tc>
        <w:tc>
          <w:tcPr>
            <w:tcW w:w="1979" w:type="dxa"/>
            <w:vMerge w:val="continue"/>
            <w:noWrap w:val="0"/>
            <w:vAlign w:val="center"/>
          </w:tcPr>
          <w:p w14:paraId="077D78F4">
            <w:pPr>
              <w:pStyle w:val="330"/>
              <w:shd w:val="clear" w:color="auto"/>
              <w:spacing w:before="0" w:after="0" w:line="240" w:lineRule="auto"/>
              <w:ind w:firstLine="0"/>
              <w:jc w:val="both"/>
              <w:rPr>
                <w:rFonts w:cs="Arial"/>
                <w:color w:val="auto"/>
                <w:spacing w:val="0"/>
                <w:highlight w:val="none"/>
              </w:rPr>
            </w:pPr>
          </w:p>
        </w:tc>
      </w:tr>
      <w:tr w14:paraId="0BEF98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675AB60F">
            <w:pPr>
              <w:pStyle w:val="330"/>
              <w:shd w:val="clear" w:color="auto"/>
              <w:spacing w:before="0" w:after="0" w:line="360" w:lineRule="auto"/>
              <w:ind w:firstLine="0"/>
              <w:jc w:val="center"/>
              <w:rPr>
                <w:rFonts w:ascii="宋体" w:hAnsi="宋体"/>
                <w:color w:val="auto"/>
                <w:spacing w:val="0"/>
                <w:highlight w:val="none"/>
              </w:rPr>
            </w:pPr>
            <w:r>
              <w:rPr>
                <w:rFonts w:hint="eastAsia" w:ascii="宋体" w:hAnsi="宋体"/>
                <w:color w:val="auto"/>
                <w:spacing w:val="0"/>
                <w:highlight w:val="none"/>
              </w:rPr>
              <w:t>3</w:t>
            </w:r>
          </w:p>
        </w:tc>
        <w:tc>
          <w:tcPr>
            <w:tcW w:w="6095" w:type="dxa"/>
            <w:noWrap w:val="0"/>
            <w:vAlign w:val="center"/>
          </w:tcPr>
          <w:p w14:paraId="6760D2F3">
            <w:pPr>
              <w:pStyle w:val="330"/>
              <w:shd w:val="clear" w:color="auto"/>
              <w:spacing w:before="0" w:after="0" w:line="360" w:lineRule="auto"/>
              <w:ind w:left="0" w:firstLine="0"/>
              <w:jc w:val="both"/>
              <w:rPr>
                <w:rFonts w:ascii="宋体" w:hAnsi="宋体" w:cs="Arial"/>
                <w:color w:val="auto"/>
                <w:spacing w:val="0"/>
                <w:highlight w:val="none"/>
              </w:rPr>
            </w:pPr>
            <w:r>
              <w:rPr>
                <w:rFonts w:hint="eastAsia" w:ascii="宋体" w:hAnsi="宋体"/>
                <w:color w:val="auto"/>
                <w:spacing w:val="0"/>
                <w:highlight w:val="none"/>
              </w:rPr>
              <w:t>开标一览表（给定格式）</w:t>
            </w:r>
          </w:p>
        </w:tc>
        <w:tc>
          <w:tcPr>
            <w:tcW w:w="1979" w:type="dxa"/>
            <w:vMerge w:val="continue"/>
            <w:noWrap w:val="0"/>
            <w:vAlign w:val="center"/>
          </w:tcPr>
          <w:p w14:paraId="52DC6720">
            <w:pPr>
              <w:pStyle w:val="330"/>
              <w:shd w:val="clear" w:color="auto"/>
              <w:spacing w:before="0" w:after="0" w:line="240" w:lineRule="auto"/>
              <w:ind w:firstLine="0"/>
              <w:jc w:val="both"/>
              <w:rPr>
                <w:rFonts w:cs="Arial"/>
                <w:color w:val="auto"/>
                <w:spacing w:val="0"/>
                <w:highlight w:val="none"/>
              </w:rPr>
            </w:pPr>
          </w:p>
        </w:tc>
      </w:tr>
      <w:tr w14:paraId="0ED723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5A5BD9D9">
            <w:pPr>
              <w:pStyle w:val="330"/>
              <w:shd w:val="clear" w:color="auto"/>
              <w:spacing w:before="0" w:after="0" w:line="360" w:lineRule="auto"/>
              <w:ind w:firstLine="0"/>
              <w:jc w:val="center"/>
              <w:rPr>
                <w:rFonts w:ascii="宋体" w:hAnsi="宋体"/>
                <w:color w:val="auto"/>
                <w:spacing w:val="0"/>
                <w:highlight w:val="none"/>
              </w:rPr>
            </w:pPr>
            <w:r>
              <w:rPr>
                <w:rFonts w:hint="eastAsia" w:ascii="宋体" w:hAnsi="宋体"/>
                <w:color w:val="auto"/>
                <w:spacing w:val="0"/>
                <w:highlight w:val="none"/>
              </w:rPr>
              <w:t>4</w:t>
            </w:r>
          </w:p>
        </w:tc>
        <w:tc>
          <w:tcPr>
            <w:tcW w:w="6095" w:type="dxa"/>
            <w:noWrap w:val="0"/>
            <w:vAlign w:val="center"/>
          </w:tcPr>
          <w:p w14:paraId="09B2A019">
            <w:pPr>
              <w:pStyle w:val="330"/>
              <w:shd w:val="clear" w:color="auto"/>
              <w:spacing w:before="0" w:after="0" w:line="360" w:lineRule="auto"/>
              <w:ind w:left="0" w:firstLine="0"/>
              <w:jc w:val="both"/>
              <w:rPr>
                <w:rFonts w:ascii="宋体" w:hAnsi="宋体" w:cs="Arial"/>
                <w:color w:val="auto"/>
                <w:spacing w:val="0"/>
                <w:highlight w:val="none"/>
              </w:rPr>
            </w:pPr>
            <w:r>
              <w:rPr>
                <w:rFonts w:hint="eastAsia" w:ascii="宋体" w:hAnsi="宋体"/>
                <w:color w:val="auto"/>
                <w:spacing w:val="0"/>
                <w:highlight w:val="none"/>
              </w:rPr>
              <w:t>分项报价表（给定格式）</w:t>
            </w:r>
          </w:p>
        </w:tc>
        <w:tc>
          <w:tcPr>
            <w:tcW w:w="1979" w:type="dxa"/>
            <w:vMerge w:val="continue"/>
            <w:noWrap w:val="0"/>
            <w:vAlign w:val="center"/>
          </w:tcPr>
          <w:p w14:paraId="4EAF4FE0">
            <w:pPr>
              <w:pStyle w:val="330"/>
              <w:shd w:val="clear" w:color="auto"/>
              <w:spacing w:before="0" w:after="0" w:line="240" w:lineRule="auto"/>
              <w:ind w:firstLine="0"/>
              <w:jc w:val="both"/>
              <w:rPr>
                <w:rFonts w:cs="Arial"/>
                <w:color w:val="auto"/>
                <w:spacing w:val="0"/>
                <w:highlight w:val="none"/>
              </w:rPr>
            </w:pPr>
          </w:p>
        </w:tc>
      </w:tr>
      <w:tr w14:paraId="341C88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5931C9FC">
            <w:pPr>
              <w:pStyle w:val="330"/>
              <w:shd w:val="clear" w:color="auto"/>
              <w:spacing w:before="0" w:after="0" w:line="360" w:lineRule="auto"/>
              <w:ind w:firstLine="0"/>
              <w:jc w:val="center"/>
              <w:rPr>
                <w:rFonts w:ascii="宋体" w:hAnsi="宋体"/>
                <w:color w:val="auto"/>
                <w:spacing w:val="0"/>
                <w:highlight w:val="none"/>
              </w:rPr>
            </w:pPr>
            <w:r>
              <w:rPr>
                <w:rFonts w:hint="eastAsia" w:ascii="宋体" w:hAnsi="宋体"/>
                <w:color w:val="auto"/>
                <w:spacing w:val="0"/>
                <w:highlight w:val="none"/>
              </w:rPr>
              <w:t>5</w:t>
            </w:r>
          </w:p>
        </w:tc>
        <w:tc>
          <w:tcPr>
            <w:tcW w:w="6095" w:type="dxa"/>
            <w:noWrap w:val="0"/>
            <w:vAlign w:val="center"/>
          </w:tcPr>
          <w:p w14:paraId="4CE8C2AE">
            <w:pPr>
              <w:pStyle w:val="330"/>
              <w:shd w:val="clear" w:color="auto"/>
              <w:spacing w:before="0" w:after="0" w:line="360" w:lineRule="auto"/>
              <w:ind w:left="0" w:firstLine="0"/>
              <w:jc w:val="both"/>
              <w:rPr>
                <w:rFonts w:ascii="宋体" w:hAnsi="宋体" w:cs="Arial"/>
                <w:color w:val="auto"/>
                <w:spacing w:val="0"/>
                <w:highlight w:val="none"/>
              </w:rPr>
            </w:pPr>
            <w:r>
              <w:rPr>
                <w:rFonts w:hint="eastAsia" w:ascii="宋体" w:hAnsi="宋体"/>
                <w:color w:val="auto"/>
                <w:spacing w:val="0"/>
                <w:highlight w:val="none"/>
              </w:rPr>
              <w:t>投标偏离表（给定格式）</w:t>
            </w:r>
          </w:p>
        </w:tc>
        <w:tc>
          <w:tcPr>
            <w:tcW w:w="1979" w:type="dxa"/>
            <w:vMerge w:val="continue"/>
            <w:noWrap w:val="0"/>
            <w:vAlign w:val="center"/>
          </w:tcPr>
          <w:p w14:paraId="16E7C1BE">
            <w:pPr>
              <w:pStyle w:val="330"/>
              <w:shd w:val="clear" w:color="auto"/>
              <w:spacing w:before="0" w:after="0" w:line="240" w:lineRule="auto"/>
              <w:ind w:firstLine="0"/>
              <w:jc w:val="both"/>
              <w:rPr>
                <w:rFonts w:cs="Arial"/>
                <w:color w:val="auto"/>
                <w:spacing w:val="0"/>
                <w:highlight w:val="none"/>
              </w:rPr>
            </w:pPr>
          </w:p>
        </w:tc>
      </w:tr>
      <w:tr w14:paraId="31CC50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21AF4BF9">
            <w:pPr>
              <w:pStyle w:val="330"/>
              <w:shd w:val="clear" w:color="auto"/>
              <w:spacing w:before="0" w:after="0" w:line="360" w:lineRule="auto"/>
              <w:ind w:firstLine="0"/>
              <w:jc w:val="center"/>
              <w:rPr>
                <w:rFonts w:ascii="宋体" w:hAnsi="宋体"/>
                <w:color w:val="auto"/>
                <w:spacing w:val="0"/>
                <w:highlight w:val="none"/>
              </w:rPr>
            </w:pPr>
            <w:r>
              <w:rPr>
                <w:rFonts w:hint="eastAsia" w:ascii="宋体" w:hAnsi="宋体"/>
                <w:color w:val="auto"/>
                <w:spacing w:val="0"/>
                <w:highlight w:val="none"/>
              </w:rPr>
              <w:t>6</w:t>
            </w:r>
          </w:p>
        </w:tc>
        <w:tc>
          <w:tcPr>
            <w:tcW w:w="6095" w:type="dxa"/>
            <w:noWrap w:val="0"/>
            <w:vAlign w:val="center"/>
          </w:tcPr>
          <w:p w14:paraId="5B691B37">
            <w:pPr>
              <w:pStyle w:val="330"/>
              <w:shd w:val="clear" w:color="auto"/>
              <w:spacing w:before="0" w:after="0" w:line="360" w:lineRule="auto"/>
              <w:ind w:left="0" w:firstLine="0"/>
              <w:jc w:val="both"/>
              <w:rPr>
                <w:rFonts w:ascii="宋体" w:hAnsi="宋体"/>
                <w:color w:val="auto"/>
                <w:spacing w:val="0"/>
                <w:highlight w:val="none"/>
              </w:rPr>
            </w:pPr>
            <w:r>
              <w:rPr>
                <w:rFonts w:hint="eastAsia" w:ascii="宋体" w:hAnsi="宋体"/>
                <w:color w:val="auto"/>
                <w:spacing w:val="0"/>
                <w:highlight w:val="none"/>
              </w:rPr>
              <w:t>《采购需求》中如有要求须提供的证明文件</w:t>
            </w:r>
          </w:p>
        </w:tc>
        <w:tc>
          <w:tcPr>
            <w:tcW w:w="1979" w:type="dxa"/>
            <w:vMerge w:val="continue"/>
            <w:noWrap w:val="0"/>
            <w:vAlign w:val="center"/>
          </w:tcPr>
          <w:p w14:paraId="5E0F8125">
            <w:pPr>
              <w:pStyle w:val="330"/>
              <w:shd w:val="clear" w:color="auto"/>
              <w:spacing w:before="0" w:after="0" w:line="240" w:lineRule="auto"/>
              <w:ind w:firstLine="0"/>
              <w:jc w:val="both"/>
              <w:rPr>
                <w:rFonts w:cs="Arial"/>
                <w:color w:val="auto"/>
                <w:spacing w:val="0"/>
                <w:highlight w:val="none"/>
              </w:rPr>
            </w:pPr>
          </w:p>
        </w:tc>
      </w:tr>
      <w:tr w14:paraId="0BF987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2D974CB1">
            <w:pPr>
              <w:pStyle w:val="330"/>
              <w:shd w:val="clear" w:color="auto"/>
              <w:spacing w:before="0" w:after="0" w:line="360" w:lineRule="auto"/>
              <w:ind w:firstLine="0"/>
              <w:jc w:val="center"/>
              <w:rPr>
                <w:rFonts w:ascii="宋体" w:hAnsi="宋体"/>
                <w:color w:val="auto"/>
                <w:spacing w:val="0"/>
                <w:highlight w:val="none"/>
              </w:rPr>
            </w:pPr>
            <w:r>
              <w:rPr>
                <w:rFonts w:hint="eastAsia" w:ascii="宋体" w:hAnsi="宋体"/>
                <w:color w:val="auto"/>
                <w:spacing w:val="0"/>
                <w:highlight w:val="none"/>
              </w:rPr>
              <w:t>7</w:t>
            </w:r>
          </w:p>
        </w:tc>
        <w:tc>
          <w:tcPr>
            <w:tcW w:w="6095" w:type="dxa"/>
            <w:noWrap w:val="0"/>
            <w:vAlign w:val="center"/>
          </w:tcPr>
          <w:p w14:paraId="7AF19397">
            <w:pPr>
              <w:pStyle w:val="330"/>
              <w:shd w:val="clear" w:color="auto"/>
              <w:spacing w:before="0" w:after="0" w:line="360" w:lineRule="auto"/>
              <w:ind w:left="0" w:firstLine="0"/>
              <w:jc w:val="both"/>
              <w:rPr>
                <w:rFonts w:ascii="宋体" w:hAnsi="宋体"/>
                <w:color w:val="auto"/>
                <w:spacing w:val="0"/>
                <w:highlight w:val="none"/>
              </w:rPr>
            </w:pPr>
            <w:r>
              <w:rPr>
                <w:rFonts w:hint="eastAsia" w:ascii="宋体" w:hAnsi="宋体"/>
                <w:color w:val="auto"/>
                <w:spacing w:val="0"/>
                <w:highlight w:val="none"/>
              </w:rPr>
              <w:t>《评标方法与评标标准》中涉及的证明文件</w:t>
            </w:r>
          </w:p>
        </w:tc>
        <w:tc>
          <w:tcPr>
            <w:tcW w:w="1979" w:type="dxa"/>
            <w:vMerge w:val="restart"/>
            <w:noWrap w:val="0"/>
            <w:vAlign w:val="center"/>
          </w:tcPr>
          <w:p w14:paraId="76D6886A">
            <w:pPr>
              <w:pStyle w:val="330"/>
              <w:shd w:val="clear" w:color="auto"/>
              <w:spacing w:before="0" w:after="0" w:line="360" w:lineRule="auto"/>
              <w:ind w:left="0" w:firstLine="0"/>
              <w:jc w:val="both"/>
              <w:rPr>
                <w:rFonts w:cs="Arial"/>
                <w:color w:val="auto"/>
                <w:spacing w:val="0"/>
                <w:highlight w:val="none"/>
              </w:rPr>
            </w:pPr>
            <w:r>
              <w:rPr>
                <w:rFonts w:hint="eastAsia" w:cs="Arial"/>
                <w:color w:val="auto"/>
                <w:spacing w:val="0"/>
                <w:highlight w:val="none"/>
              </w:rPr>
              <w:t>其他证明文件</w:t>
            </w:r>
          </w:p>
        </w:tc>
      </w:tr>
      <w:tr w14:paraId="56878B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7BE9A45C">
            <w:pPr>
              <w:pStyle w:val="330"/>
              <w:shd w:val="clear" w:color="auto"/>
              <w:spacing w:before="0" w:after="0" w:line="360" w:lineRule="auto"/>
              <w:ind w:firstLine="0"/>
              <w:jc w:val="center"/>
              <w:rPr>
                <w:rFonts w:ascii="宋体" w:hAnsi="宋体"/>
                <w:color w:val="auto"/>
                <w:spacing w:val="0"/>
                <w:highlight w:val="none"/>
              </w:rPr>
            </w:pPr>
            <w:r>
              <w:rPr>
                <w:rFonts w:hint="eastAsia" w:ascii="宋体" w:hAnsi="宋体"/>
                <w:color w:val="auto"/>
                <w:spacing w:val="0"/>
                <w:highlight w:val="none"/>
              </w:rPr>
              <w:t>8</w:t>
            </w:r>
          </w:p>
        </w:tc>
        <w:tc>
          <w:tcPr>
            <w:tcW w:w="6095" w:type="dxa"/>
            <w:noWrap w:val="0"/>
            <w:vAlign w:val="center"/>
          </w:tcPr>
          <w:p w14:paraId="56BC3965">
            <w:pPr>
              <w:pStyle w:val="330"/>
              <w:shd w:val="clear" w:color="auto"/>
              <w:spacing w:before="0" w:after="0" w:line="360" w:lineRule="auto"/>
              <w:ind w:left="0" w:firstLine="0"/>
              <w:jc w:val="both"/>
              <w:rPr>
                <w:rFonts w:ascii="宋体" w:hAnsi="宋体"/>
                <w:color w:val="auto"/>
                <w:spacing w:val="0"/>
                <w:highlight w:val="none"/>
              </w:rPr>
            </w:pPr>
            <w:r>
              <w:rPr>
                <w:rFonts w:hint="eastAsia" w:ascii="宋体" w:hAnsi="宋体"/>
                <w:color w:val="auto"/>
                <w:spacing w:val="0"/>
                <w:highlight w:val="none"/>
              </w:rPr>
              <w:t>其他投标人认为应附的文件（如有</w:t>
            </w:r>
            <w:r>
              <w:rPr>
                <w:rFonts w:hint="eastAsia" w:ascii="宋体" w:hAnsi="宋体"/>
                <w:color w:val="auto"/>
                <w:spacing w:val="0"/>
                <w:highlight w:val="none"/>
                <w:lang w:eastAsia="zh-CN"/>
              </w:rPr>
              <w:t>，</w:t>
            </w:r>
            <w:r>
              <w:rPr>
                <w:rFonts w:hint="eastAsia" w:ascii="宋体" w:hAnsi="宋体"/>
                <w:color w:val="auto"/>
                <w:spacing w:val="0"/>
                <w:highlight w:val="none"/>
              </w:rPr>
              <w:t>自拟并自行添加）</w:t>
            </w:r>
          </w:p>
        </w:tc>
        <w:tc>
          <w:tcPr>
            <w:tcW w:w="1979" w:type="dxa"/>
            <w:vMerge w:val="continue"/>
            <w:noWrap w:val="0"/>
            <w:vAlign w:val="top"/>
          </w:tcPr>
          <w:p w14:paraId="2860239E">
            <w:pPr>
              <w:pStyle w:val="330"/>
              <w:shd w:val="clear" w:color="auto"/>
              <w:spacing w:before="0" w:after="0" w:line="240" w:lineRule="auto"/>
              <w:ind w:firstLine="0"/>
              <w:rPr>
                <w:rFonts w:cs="Arial"/>
                <w:color w:val="auto"/>
                <w:spacing w:val="0"/>
                <w:highlight w:val="none"/>
              </w:rPr>
            </w:pPr>
          </w:p>
        </w:tc>
      </w:tr>
    </w:tbl>
    <w:p w14:paraId="1CD6AB7C">
      <w:pPr>
        <w:shd w:val="clear" w:color="auto"/>
        <w:spacing w:line="360" w:lineRule="auto"/>
        <w:ind w:firstLine="480"/>
        <w:rPr>
          <w:rFonts w:hint="eastAsia" w:ascii="宋体" w:hAnsi="宋体" w:eastAsia="宋体"/>
          <w:color w:val="auto"/>
          <w:spacing w:val="0"/>
          <w:sz w:val="24"/>
          <w:szCs w:val="24"/>
          <w:highlight w:val="none"/>
          <w:lang w:eastAsia="zh-CN"/>
        </w:rPr>
      </w:pPr>
      <w:r>
        <w:rPr>
          <w:rFonts w:hint="eastAsia" w:ascii="宋体" w:hAnsi="宋体"/>
          <w:color w:val="auto"/>
          <w:spacing w:val="0"/>
          <w:sz w:val="24"/>
          <w:szCs w:val="24"/>
          <w:highlight w:val="none"/>
        </w:rPr>
        <w:t>说明</w:t>
      </w:r>
      <w:r>
        <w:rPr>
          <w:rFonts w:hint="eastAsia" w:ascii="宋体" w:hAnsi="宋体"/>
          <w:color w:val="auto"/>
          <w:spacing w:val="0"/>
          <w:sz w:val="24"/>
          <w:szCs w:val="24"/>
          <w:highlight w:val="none"/>
          <w:lang w:eastAsia="zh-CN"/>
        </w:rPr>
        <w:t>：</w:t>
      </w:r>
    </w:p>
    <w:p w14:paraId="78E9F281">
      <w:pPr>
        <w:numPr>
          <w:ilvl w:val="0"/>
          <w:numId w:val="11"/>
        </w:numPr>
        <w:shd w:val="clear" w:color="auto"/>
        <w:spacing w:line="360" w:lineRule="auto"/>
        <w:ind w:firstLine="480"/>
        <w:rPr>
          <w:rFonts w:ascii="宋体" w:hAnsi="宋体"/>
          <w:color w:val="auto"/>
          <w:spacing w:val="0"/>
          <w:sz w:val="24"/>
          <w:szCs w:val="24"/>
          <w:highlight w:val="none"/>
        </w:rPr>
      </w:pPr>
      <w:r>
        <w:rPr>
          <w:rFonts w:hint="eastAsia" w:ascii="宋体" w:hAnsi="宋体"/>
          <w:color w:val="auto"/>
          <w:spacing w:val="0"/>
          <w:sz w:val="24"/>
          <w:szCs w:val="24"/>
          <w:highlight w:val="none"/>
        </w:rPr>
        <w:t>上述</w:t>
      </w:r>
      <w:r>
        <w:rPr>
          <w:rFonts w:hint="eastAsia" w:cs="Arial"/>
          <w:color w:val="auto"/>
          <w:spacing w:val="0"/>
          <w:sz w:val="24"/>
          <w:szCs w:val="24"/>
          <w:highlight w:val="none"/>
        </w:rPr>
        <w:t>符合性证明文件及其他证明文件</w:t>
      </w:r>
      <w:r>
        <w:rPr>
          <w:rFonts w:hint="eastAsia" w:ascii="宋体" w:hAnsi="宋体"/>
          <w:color w:val="auto"/>
          <w:spacing w:val="0"/>
          <w:sz w:val="24"/>
          <w:szCs w:val="24"/>
          <w:highlight w:val="none"/>
        </w:rPr>
        <w:t>1～6项必须按要求全部提供（有给定格式的</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必须按给定格式的要求正确填报并提供</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相应格式见本章第二部分）</w:t>
      </w:r>
      <w:r>
        <w:rPr>
          <w:rFonts w:hint="eastAsia" w:ascii="宋体" w:hAnsi="宋体"/>
          <w:color w:val="auto"/>
          <w:spacing w:val="0"/>
          <w:sz w:val="24"/>
          <w:szCs w:val="24"/>
          <w:highlight w:val="none"/>
          <w:lang w:eastAsia="zh-CN"/>
        </w:rPr>
        <w:t>，</w:t>
      </w:r>
      <w:r>
        <w:rPr>
          <w:rFonts w:hint="eastAsia" w:ascii="宋体" w:hAnsi="宋体"/>
          <w:color w:val="auto"/>
          <w:spacing w:val="0"/>
          <w:sz w:val="24"/>
          <w:szCs w:val="24"/>
          <w:highlight w:val="none"/>
        </w:rPr>
        <w:t>否则投标文件无效</w:t>
      </w:r>
      <w:r>
        <w:rPr>
          <w:rFonts w:hint="eastAsia" w:ascii="宋体" w:hAnsi="宋体"/>
          <w:color w:val="auto"/>
          <w:spacing w:val="0"/>
          <w:sz w:val="24"/>
          <w:szCs w:val="24"/>
          <w:highlight w:val="none"/>
          <w:lang w:eastAsia="zh-CN"/>
        </w:rPr>
        <w:t>。</w:t>
      </w:r>
    </w:p>
    <w:p w14:paraId="4470A07F">
      <w:pPr>
        <w:numPr>
          <w:ilvl w:val="0"/>
          <w:numId w:val="11"/>
        </w:numPr>
        <w:shd w:val="clear" w:color="auto"/>
        <w:spacing w:line="360" w:lineRule="auto"/>
        <w:ind w:firstLine="480"/>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如项目接受联合体投标</w:t>
      </w:r>
      <w:r>
        <w:rPr>
          <w:rFonts w:hint="eastAsia" w:ascii="宋体" w:hAnsi="宋体" w:cs="宋体"/>
          <w:color w:val="auto"/>
          <w:spacing w:val="0"/>
          <w:sz w:val="24"/>
          <w:szCs w:val="24"/>
          <w:highlight w:val="none"/>
          <w:lang w:eastAsia="zh-CN"/>
        </w:rPr>
        <w:t>，</w:t>
      </w:r>
      <w:r>
        <w:rPr>
          <w:rFonts w:hint="eastAsia" w:ascii="宋体" w:hAnsi="宋体" w:cs="宋体"/>
          <w:color w:val="auto"/>
          <w:spacing w:val="0"/>
          <w:sz w:val="24"/>
          <w:szCs w:val="24"/>
          <w:highlight w:val="none"/>
        </w:rPr>
        <w:t>且投标人为联合体时</w:t>
      </w:r>
      <w:r>
        <w:rPr>
          <w:rFonts w:hint="eastAsia" w:ascii="宋体" w:hAnsi="宋体" w:cs="宋体"/>
          <w:color w:val="auto"/>
          <w:spacing w:val="0"/>
          <w:sz w:val="24"/>
          <w:szCs w:val="24"/>
          <w:highlight w:val="none"/>
          <w:lang w:eastAsia="zh-CN"/>
        </w:rPr>
        <w:t>，</w:t>
      </w:r>
      <w:r>
        <w:rPr>
          <w:rFonts w:hint="eastAsia" w:ascii="宋体" w:hAnsi="宋体" w:cs="宋体"/>
          <w:color w:val="auto"/>
          <w:spacing w:val="0"/>
          <w:sz w:val="24"/>
          <w:szCs w:val="24"/>
          <w:highlight w:val="none"/>
        </w:rPr>
        <w:t>上述</w:t>
      </w:r>
      <w:r>
        <w:rPr>
          <w:rFonts w:hint="eastAsia" w:cs="Arial"/>
          <w:color w:val="auto"/>
          <w:spacing w:val="0"/>
          <w:sz w:val="24"/>
          <w:szCs w:val="24"/>
          <w:highlight w:val="none"/>
        </w:rPr>
        <w:t>符合性证明文件及其他证明文件</w:t>
      </w:r>
      <w:r>
        <w:rPr>
          <w:rFonts w:hint="eastAsia" w:ascii="宋体" w:hAnsi="宋体" w:cs="宋体"/>
          <w:color w:val="auto"/>
          <w:spacing w:val="0"/>
          <w:sz w:val="24"/>
          <w:szCs w:val="24"/>
          <w:highlight w:val="none"/>
        </w:rPr>
        <w:t>第1～5项可由联合体主体单位（即联合体牵头人）代表联合体提供</w:t>
      </w:r>
      <w:r>
        <w:rPr>
          <w:rFonts w:hint="eastAsia" w:ascii="宋体" w:hAnsi="宋体" w:cs="宋体"/>
          <w:color w:val="auto"/>
          <w:spacing w:val="0"/>
          <w:sz w:val="24"/>
          <w:szCs w:val="24"/>
          <w:highlight w:val="none"/>
          <w:lang w:eastAsia="zh-CN"/>
        </w:rPr>
        <w:t>。</w:t>
      </w:r>
    </w:p>
    <w:p w14:paraId="36C930C3">
      <w:pPr>
        <w:shd w:val="clear" w:color="auto"/>
        <w:spacing w:line="360" w:lineRule="auto"/>
        <w:jc w:val="center"/>
        <w:outlineLvl w:val="0"/>
        <w:rPr>
          <w:rFonts w:hint="eastAsia" w:ascii="楷体_GB2312" w:eastAsia="楷体_GB2312"/>
          <w:b/>
          <w:color w:val="auto"/>
          <w:spacing w:val="0"/>
          <w:sz w:val="30"/>
          <w:szCs w:val="30"/>
          <w:highlight w:val="none"/>
          <w:lang w:val="en-US" w:eastAsia="zh-CN"/>
        </w:rPr>
      </w:pPr>
    </w:p>
    <w:p w14:paraId="7D09E884">
      <w:pPr>
        <w:shd w:val="clear" w:color="auto"/>
        <w:spacing w:line="360" w:lineRule="auto"/>
        <w:ind w:left="0" w:right="0" w:firstLine="0"/>
        <w:jc w:val="center"/>
        <w:rPr>
          <w:rFonts w:cs="Arial"/>
          <w:b/>
          <w:color w:val="auto"/>
          <w:spacing w:val="0"/>
          <w:sz w:val="30"/>
          <w:szCs w:val="30"/>
          <w:highlight w:val="none"/>
        </w:rPr>
      </w:pPr>
      <w:r>
        <w:rPr>
          <w:rFonts w:hint="eastAsia" w:cs="Arial"/>
          <w:b/>
          <w:color w:val="auto"/>
          <w:spacing w:val="0"/>
          <w:sz w:val="30"/>
          <w:szCs w:val="30"/>
          <w:highlight w:val="none"/>
        </w:rPr>
        <w:br w:type="page" w:clear="all"/>
      </w:r>
      <w:r>
        <w:rPr>
          <w:rFonts w:hint="eastAsia" w:cs="Arial"/>
          <w:b/>
          <w:color w:val="auto"/>
          <w:spacing w:val="0"/>
          <w:sz w:val="30"/>
          <w:szCs w:val="30"/>
          <w:highlight w:val="none"/>
        </w:rPr>
        <w:t>第二部分投标文件格式</w:t>
      </w:r>
    </w:p>
    <w:p w14:paraId="2F2970CD">
      <w:pPr>
        <w:pStyle w:val="330"/>
        <w:shd w:val="clear" w:color="auto"/>
        <w:spacing w:before="0" w:after="0" w:line="360" w:lineRule="auto"/>
        <w:ind w:firstLine="0"/>
        <w:rPr>
          <w:rFonts w:hint="eastAsia" w:eastAsia="宋体" w:cs="Arial"/>
          <w:b/>
          <w:color w:val="auto"/>
          <w:spacing w:val="0"/>
          <w:sz w:val="28"/>
          <w:szCs w:val="28"/>
          <w:highlight w:val="none"/>
          <w:lang w:eastAsia="zh-CN"/>
        </w:rPr>
      </w:pPr>
      <w:r>
        <w:rPr>
          <w:rFonts w:hint="eastAsia" w:cs="Arial"/>
          <w:b/>
          <w:color w:val="auto"/>
          <w:spacing w:val="0"/>
          <w:sz w:val="28"/>
          <w:szCs w:val="28"/>
          <w:highlight w:val="none"/>
        </w:rPr>
        <w:t>一、封面格式（参考格式）</w:t>
      </w:r>
      <w:r>
        <w:rPr>
          <w:rFonts w:hint="eastAsia" w:cs="Arial"/>
          <w:b/>
          <w:color w:val="auto"/>
          <w:spacing w:val="0"/>
          <w:sz w:val="28"/>
          <w:szCs w:val="28"/>
          <w:highlight w:val="none"/>
          <w:lang w:eastAsia="zh-CN"/>
        </w:rPr>
        <w:t>：</w:t>
      </w:r>
    </w:p>
    <w:p w14:paraId="3A822E54">
      <w:pPr>
        <w:shd w:val="clear" w:color="auto"/>
        <w:jc w:val="center"/>
        <w:rPr>
          <w:rFonts w:hint="eastAsia" w:ascii="黑体" w:hAnsi="华文中宋" w:eastAsia="黑体"/>
          <w:bCs/>
          <w:color w:val="auto"/>
          <w:spacing w:val="0"/>
          <w:sz w:val="84"/>
          <w:szCs w:val="84"/>
          <w:highlight w:val="none"/>
        </w:rPr>
      </w:pPr>
    </w:p>
    <w:p w14:paraId="7B4F3B59">
      <w:pPr>
        <w:shd w:val="clear" w:color="auto"/>
        <w:jc w:val="center"/>
        <w:rPr>
          <w:rFonts w:hint="eastAsia" w:ascii="黑体" w:hAnsi="华文中宋" w:eastAsia="黑体"/>
          <w:bCs/>
          <w:color w:val="auto"/>
          <w:spacing w:val="0"/>
          <w:sz w:val="84"/>
          <w:szCs w:val="84"/>
          <w:highlight w:val="none"/>
        </w:rPr>
      </w:pPr>
    </w:p>
    <w:p w14:paraId="0A2AB628">
      <w:pPr>
        <w:shd w:val="clear" w:color="auto"/>
        <w:jc w:val="center"/>
        <w:rPr>
          <w:rFonts w:hint="eastAsia" w:ascii="黑体" w:hAnsi="华文中宋" w:eastAsia="黑体"/>
          <w:bCs/>
          <w:color w:val="auto"/>
          <w:spacing w:val="0"/>
          <w:sz w:val="84"/>
          <w:szCs w:val="84"/>
          <w:highlight w:val="none"/>
        </w:rPr>
      </w:pPr>
    </w:p>
    <w:p w14:paraId="664B8AE2">
      <w:pPr>
        <w:shd w:val="clear" w:color="auto"/>
        <w:jc w:val="center"/>
        <w:rPr>
          <w:rFonts w:ascii="黑体" w:hAnsi="华文中宋" w:eastAsia="黑体"/>
          <w:bCs/>
          <w:color w:val="auto"/>
          <w:spacing w:val="0"/>
          <w:sz w:val="84"/>
          <w:szCs w:val="84"/>
          <w:highlight w:val="none"/>
        </w:rPr>
      </w:pPr>
      <w:r>
        <w:rPr>
          <w:rFonts w:hint="eastAsia" w:ascii="黑体" w:hAnsi="华文中宋" w:eastAsia="黑体"/>
          <w:bCs/>
          <w:color w:val="auto"/>
          <w:spacing w:val="0"/>
          <w:sz w:val="84"/>
          <w:szCs w:val="84"/>
          <w:highlight w:val="none"/>
        </w:rPr>
        <w:t>投  标  文  件</w:t>
      </w:r>
    </w:p>
    <w:p w14:paraId="556A886F">
      <w:pPr>
        <w:shd w:val="clear" w:color="auto"/>
        <w:jc w:val="center"/>
        <w:rPr>
          <w:rFonts w:ascii="宋体" w:hAnsi="宋体"/>
          <w:b/>
          <w:color w:val="auto"/>
          <w:spacing w:val="0"/>
          <w:sz w:val="72"/>
          <w:highlight w:val="none"/>
          <w:shd w:val="clear" w:color="FFFFFF" w:fill="D9D9D9"/>
        </w:rPr>
      </w:pPr>
    </w:p>
    <w:p w14:paraId="5D533055">
      <w:pPr>
        <w:shd w:val="clear" w:color="auto"/>
        <w:jc w:val="center"/>
        <w:rPr>
          <w:rFonts w:ascii="宋体" w:hAnsi="宋体"/>
          <w:b/>
          <w:color w:val="auto"/>
          <w:spacing w:val="0"/>
          <w:sz w:val="72"/>
          <w:highlight w:val="none"/>
          <w:shd w:val="clear" w:color="FFFFFF" w:fill="D9D9D9"/>
        </w:rPr>
      </w:pPr>
    </w:p>
    <w:p w14:paraId="0A3C1235">
      <w:pPr>
        <w:shd w:val="clear" w:color="auto"/>
        <w:jc w:val="center"/>
        <w:rPr>
          <w:rFonts w:ascii="宋体" w:hAnsi="宋体"/>
          <w:b/>
          <w:color w:val="auto"/>
          <w:spacing w:val="0"/>
          <w:sz w:val="72"/>
          <w:highlight w:val="none"/>
          <w:shd w:val="clear" w:color="FFFFFF" w:fill="D9D9D9"/>
        </w:rPr>
      </w:pPr>
    </w:p>
    <w:p w14:paraId="5E4CB149">
      <w:pPr>
        <w:shd w:val="clear" w:color="auto"/>
        <w:jc w:val="center"/>
        <w:rPr>
          <w:rFonts w:ascii="宋体" w:hAnsi="宋体"/>
          <w:b/>
          <w:color w:val="auto"/>
          <w:spacing w:val="0"/>
          <w:sz w:val="72"/>
          <w:highlight w:val="none"/>
          <w:shd w:val="clear" w:color="FFFFFF" w:fill="D9D9D9"/>
        </w:rPr>
      </w:pPr>
    </w:p>
    <w:p w14:paraId="62A64CED">
      <w:pPr>
        <w:shd w:val="clear" w:color="auto"/>
        <w:spacing w:line="480" w:lineRule="auto"/>
        <w:rPr>
          <w:rFonts w:hint="eastAsia" w:ascii="黑体" w:hAnsi="华文中宋" w:eastAsia="黑体"/>
          <w:bCs/>
          <w:color w:val="auto"/>
          <w:spacing w:val="0"/>
          <w:sz w:val="30"/>
          <w:szCs w:val="30"/>
          <w:highlight w:val="none"/>
          <w:lang w:val="en-US" w:eastAsia="zh-CN"/>
        </w:rPr>
      </w:pPr>
      <w:r>
        <w:rPr>
          <w:rFonts w:hint="eastAsia" w:ascii="黑体" w:hAnsi="华文中宋" w:eastAsia="黑体"/>
          <w:bCs/>
          <w:color w:val="auto"/>
          <w:spacing w:val="0"/>
          <w:sz w:val="30"/>
          <w:szCs w:val="30"/>
          <w:highlight w:val="none"/>
        </w:rPr>
        <w:t>政府采购编号</w:t>
      </w:r>
      <w:r>
        <w:rPr>
          <w:rFonts w:hint="eastAsia" w:ascii="黑体" w:hAnsi="华文中宋" w:eastAsia="黑体"/>
          <w:bCs/>
          <w:color w:val="auto"/>
          <w:spacing w:val="0"/>
          <w:sz w:val="30"/>
          <w:szCs w:val="30"/>
          <w:highlight w:val="none"/>
          <w:lang w:eastAsia="zh-CN"/>
        </w:rPr>
        <w:t xml:space="preserve">：                                   </w:t>
      </w:r>
    </w:p>
    <w:p w14:paraId="58C10B38">
      <w:pPr>
        <w:shd w:val="clear" w:color="auto"/>
        <w:spacing w:line="480" w:lineRule="auto"/>
        <w:rPr>
          <w:rFonts w:hint="eastAsia" w:ascii="黑体" w:hAnsi="华文中宋" w:eastAsia="黑体" w:cs="Times New Roman"/>
          <w:bCs/>
          <w:color w:val="auto"/>
          <w:spacing w:val="0"/>
          <w:sz w:val="30"/>
          <w:szCs w:val="30"/>
          <w:highlight w:val="none"/>
          <w:lang w:eastAsia="zh-CN"/>
        </w:rPr>
      </w:pPr>
      <w:r>
        <w:rPr>
          <w:rFonts w:hint="eastAsia" w:ascii="黑体" w:hAnsi="华文中宋" w:eastAsia="黑体"/>
          <w:bCs/>
          <w:color w:val="auto"/>
          <w:spacing w:val="0"/>
          <w:sz w:val="30"/>
          <w:szCs w:val="30"/>
          <w:highlight w:val="none"/>
        </w:rPr>
        <w:t>采购项</w:t>
      </w:r>
      <w:r>
        <w:rPr>
          <w:rFonts w:hint="eastAsia" w:ascii="黑体" w:hAnsi="华文中宋" w:eastAsia="黑体" w:cs="Times New Roman"/>
          <w:bCs/>
          <w:color w:val="auto"/>
          <w:spacing w:val="0"/>
          <w:sz w:val="30"/>
          <w:szCs w:val="30"/>
          <w:highlight w:val="none"/>
        </w:rPr>
        <w:t>目名称</w:t>
      </w:r>
      <w:r>
        <w:rPr>
          <w:rFonts w:hint="eastAsia" w:ascii="黑体" w:hAnsi="华文中宋" w:eastAsia="黑体" w:cs="Times New Roman"/>
          <w:bCs/>
          <w:color w:val="auto"/>
          <w:spacing w:val="0"/>
          <w:sz w:val="30"/>
          <w:szCs w:val="30"/>
          <w:highlight w:val="none"/>
          <w:lang w:eastAsia="zh-CN"/>
        </w:rPr>
        <w:t>：2026年度鸿山街道安康关爱行动老年人团体意外保险项目</w:t>
      </w:r>
    </w:p>
    <w:p w14:paraId="34CC120D">
      <w:pPr>
        <w:shd w:val="clear" w:color="auto"/>
        <w:spacing w:line="480" w:lineRule="auto"/>
        <w:rPr>
          <w:rFonts w:hint="eastAsia" w:ascii="黑体" w:hAnsi="华文中宋" w:eastAsia="黑体" w:cs="Times New Roman"/>
          <w:bCs/>
          <w:color w:val="auto"/>
          <w:spacing w:val="0"/>
          <w:sz w:val="30"/>
          <w:szCs w:val="30"/>
          <w:highlight w:val="none"/>
          <w:lang w:eastAsia="zh-CN"/>
        </w:rPr>
      </w:pPr>
      <w:r>
        <w:rPr>
          <w:rFonts w:hint="eastAsia" w:ascii="黑体" w:hAnsi="华文中宋" w:eastAsia="黑体" w:cs="Times New Roman"/>
          <w:bCs/>
          <w:color w:val="auto"/>
          <w:spacing w:val="0"/>
          <w:sz w:val="30"/>
          <w:szCs w:val="30"/>
          <w:highlight w:val="none"/>
        </w:rPr>
        <w:t>投 标 人</w:t>
      </w:r>
      <w:r>
        <w:rPr>
          <w:rFonts w:hint="eastAsia" w:ascii="黑体" w:hAnsi="华文中宋" w:eastAsia="黑体" w:cs="Times New Roman"/>
          <w:bCs/>
          <w:color w:val="auto"/>
          <w:spacing w:val="0"/>
          <w:sz w:val="30"/>
          <w:szCs w:val="30"/>
          <w:highlight w:val="none"/>
          <w:lang w:eastAsia="zh-CN"/>
        </w:rPr>
        <w:t>：</w:t>
      </w:r>
    </w:p>
    <w:p w14:paraId="7326B455">
      <w:pPr>
        <w:shd w:val="clear" w:color="auto"/>
        <w:spacing w:line="480" w:lineRule="auto"/>
        <w:rPr>
          <w:rFonts w:hint="eastAsia" w:ascii="黑体" w:hAnsi="华文中宋" w:eastAsia="黑体" w:cs="Times New Roman"/>
          <w:bCs/>
          <w:color w:val="auto"/>
          <w:spacing w:val="0"/>
          <w:sz w:val="30"/>
          <w:szCs w:val="30"/>
          <w:highlight w:val="none"/>
          <w:lang w:eastAsia="zh-CN"/>
        </w:rPr>
      </w:pPr>
      <w:r>
        <w:rPr>
          <w:rFonts w:hint="eastAsia" w:ascii="黑体" w:hAnsi="华文中宋" w:eastAsia="黑体" w:cs="Times New Roman"/>
          <w:bCs/>
          <w:color w:val="auto"/>
          <w:spacing w:val="0"/>
          <w:sz w:val="30"/>
          <w:szCs w:val="30"/>
          <w:highlight w:val="none"/>
        </w:rPr>
        <w:t>日    期</w:t>
      </w:r>
      <w:r>
        <w:rPr>
          <w:rFonts w:hint="eastAsia" w:ascii="黑体" w:hAnsi="华文中宋" w:eastAsia="黑体" w:cs="Times New Roman"/>
          <w:bCs/>
          <w:color w:val="auto"/>
          <w:spacing w:val="0"/>
          <w:sz w:val="30"/>
          <w:szCs w:val="30"/>
          <w:highlight w:val="none"/>
          <w:lang w:eastAsia="zh-CN"/>
        </w:rPr>
        <w:t>：</w:t>
      </w:r>
    </w:p>
    <w:p w14:paraId="51638B5D">
      <w:pPr>
        <w:shd w:val="clear" w:color="auto"/>
        <w:spacing w:line="360" w:lineRule="auto"/>
        <w:jc w:val="center"/>
        <w:outlineLvl w:val="0"/>
        <w:rPr>
          <w:rFonts w:hint="eastAsia" w:ascii="黑体" w:hAnsi="黑体" w:eastAsia="黑体" w:cs="黑体"/>
          <w:b/>
          <w:color w:val="auto"/>
          <w:spacing w:val="0"/>
          <w:sz w:val="32"/>
          <w:szCs w:val="32"/>
          <w:highlight w:val="none"/>
        </w:rPr>
      </w:pPr>
    </w:p>
    <w:p w14:paraId="701F3A4D">
      <w:pPr>
        <w:shd w:val="clear" w:color="auto"/>
        <w:spacing w:line="360" w:lineRule="auto"/>
        <w:rPr>
          <w:rFonts w:hint="eastAsia" w:ascii="Arial" w:hAnsi="Arial" w:eastAsia="宋体"/>
          <w:b/>
          <w:color w:val="auto"/>
          <w:spacing w:val="0"/>
          <w:sz w:val="28"/>
          <w:szCs w:val="28"/>
          <w:highlight w:val="none"/>
          <w:lang w:eastAsia="zh-CN"/>
        </w:rPr>
      </w:pPr>
      <w:bookmarkStart w:id="175" w:name="（报价人）法定代表人授权书（格式）"/>
      <w:bookmarkEnd w:id="175"/>
      <w:bookmarkStart w:id="176" w:name="校园网系统报价和服务承诺表（格式）"/>
      <w:bookmarkEnd w:id="176"/>
      <w:r>
        <w:rPr>
          <w:rFonts w:hint="eastAsia" w:ascii="宋体" w:hAnsi="宋体" w:cs="宋体"/>
          <w:b/>
          <w:color w:val="auto"/>
          <w:spacing w:val="0"/>
          <w:sz w:val="28"/>
          <w:szCs w:val="28"/>
          <w:highlight w:val="none"/>
        </w:rPr>
        <w:br w:type="page" w:clear="all"/>
      </w:r>
      <w:r>
        <w:rPr>
          <w:rFonts w:hint="eastAsia" w:ascii="宋体" w:hAnsi="宋体" w:cs="宋体"/>
          <w:b/>
          <w:color w:val="auto"/>
          <w:spacing w:val="0"/>
          <w:sz w:val="28"/>
          <w:szCs w:val="28"/>
          <w:highlight w:val="none"/>
        </w:rPr>
        <w:t>二、授权委托书（给定格式）</w:t>
      </w:r>
      <w:r>
        <w:rPr>
          <w:rFonts w:hint="eastAsia" w:ascii="宋体" w:hAnsi="宋体" w:cs="宋体"/>
          <w:b/>
          <w:color w:val="auto"/>
          <w:spacing w:val="0"/>
          <w:sz w:val="28"/>
          <w:szCs w:val="28"/>
          <w:highlight w:val="none"/>
          <w:lang w:eastAsia="zh-CN"/>
        </w:rPr>
        <w:t>：</w:t>
      </w:r>
    </w:p>
    <w:p w14:paraId="1A8D14ED">
      <w:pPr>
        <w:shd w:val="clear" w:color="auto"/>
        <w:spacing w:line="360" w:lineRule="auto"/>
        <w:jc w:val="center"/>
        <w:outlineLvl w:val="0"/>
        <w:rPr>
          <w:rFonts w:ascii="黑体" w:eastAsia="黑体"/>
          <w:bCs/>
          <w:color w:val="auto"/>
          <w:spacing w:val="0"/>
          <w:sz w:val="28"/>
          <w:szCs w:val="28"/>
          <w:highlight w:val="none"/>
        </w:rPr>
      </w:pPr>
    </w:p>
    <w:p w14:paraId="29FF34C6">
      <w:pPr>
        <w:spacing w:line="480" w:lineRule="auto"/>
        <w:jc w:val="center"/>
        <w:rPr>
          <w:rFonts w:hint="eastAsia" w:ascii="宋体" w:hAnsi="宋体"/>
          <w:sz w:val="24"/>
          <w:szCs w:val="21"/>
          <w:highlight w:val="none"/>
          <w:shd w:val="clear" w:color="FFFFFF" w:fill="D9D9D9"/>
        </w:rPr>
      </w:pPr>
      <w:r>
        <w:rPr>
          <w:rFonts w:hint="eastAsia" w:ascii="黑体" w:eastAsia="黑体"/>
          <w:bCs/>
          <w:color w:val="000000"/>
          <w:sz w:val="28"/>
          <w:szCs w:val="28"/>
          <w:highlight w:val="none"/>
        </w:rPr>
        <w:t>授权委托书</w:t>
      </w:r>
    </w:p>
    <w:p w14:paraId="4EA731C5">
      <w:pPr>
        <w:spacing w:line="480" w:lineRule="auto"/>
        <w:ind w:firstLine="480"/>
        <w:jc w:val="left"/>
        <w:rPr>
          <w:sz w:val="24"/>
          <w:highlight w:val="none"/>
        </w:rPr>
      </w:pPr>
      <w:r>
        <w:rPr>
          <w:rFonts w:hint="eastAsia" w:ascii="Times New Roman" w:eastAsia="宋体"/>
          <w:sz w:val="24"/>
          <w:highlight w:val="none"/>
        </w:rPr>
        <w:t>我公司（单位）针对【</w:t>
      </w:r>
      <w:r>
        <w:rPr>
          <w:sz w:val="24"/>
          <w:highlight w:val="none"/>
        </w:rPr>
        <w:t>JSZC-320214-CXZX-G2026-</w:t>
      </w:r>
      <w:r>
        <w:rPr>
          <w:rFonts w:hint="eastAsia"/>
          <w:sz w:val="24"/>
          <w:highlight w:val="none"/>
          <w:lang w:val="en-US" w:eastAsia="zh-CN"/>
        </w:rPr>
        <w:t xml:space="preserve">  </w:t>
      </w:r>
      <w:r>
        <w:rPr>
          <w:rFonts w:hint="eastAsia" w:ascii="Times New Roman" w:eastAsia="宋体"/>
          <w:sz w:val="24"/>
          <w:highlight w:val="none"/>
        </w:rPr>
        <w:t>】项目，兹</w:t>
      </w:r>
      <w:r>
        <w:rPr>
          <w:rFonts w:hint="eastAsia" w:ascii="宋体" w:hAnsi="宋体"/>
          <w:bCs/>
          <w:sz w:val="24"/>
          <w:highlight w:val="none"/>
        </w:rPr>
        <w:t>授权：</w:t>
      </w:r>
    </w:p>
    <w:p w14:paraId="7B66BE9A">
      <w:pPr>
        <w:spacing w:line="480" w:lineRule="auto"/>
        <w:ind w:firstLine="480"/>
        <w:jc w:val="left"/>
        <w:rPr>
          <w:sz w:val="24"/>
          <w:highlight w:val="none"/>
        </w:rPr>
      </w:pPr>
      <w:r>
        <w:rPr>
          <w:rFonts w:hint="eastAsia" w:ascii="Times New Roman" w:eastAsia="宋体"/>
          <w:sz w:val="24"/>
          <w:highlight w:val="none"/>
        </w:rPr>
        <w:t>被授权人的姓名：</w:t>
      </w:r>
      <w:r>
        <w:rPr>
          <w:rFonts w:hint="eastAsia" w:ascii="Times New Roman" w:eastAsia="宋体"/>
          <w:sz w:val="24"/>
          <w:highlight w:val="none"/>
          <w:u w:val="single"/>
        </w:rPr>
        <w:t xml:space="preserve">      </w:t>
      </w:r>
      <w:r>
        <w:rPr>
          <w:rFonts w:hint="eastAsia" w:ascii="Times New Roman" w:eastAsia="宋体"/>
          <w:sz w:val="24"/>
          <w:highlight w:val="none"/>
        </w:rPr>
        <w:t>；性别：</w:t>
      </w:r>
      <w:r>
        <w:rPr>
          <w:rFonts w:hint="eastAsia" w:ascii="Times New Roman" w:eastAsia="宋体"/>
          <w:sz w:val="24"/>
          <w:highlight w:val="none"/>
          <w:u w:val="single"/>
        </w:rPr>
        <w:t xml:space="preserve">    </w:t>
      </w:r>
      <w:r>
        <w:rPr>
          <w:rFonts w:hint="eastAsia" w:ascii="Times New Roman" w:eastAsia="宋体"/>
          <w:sz w:val="24"/>
          <w:highlight w:val="none"/>
        </w:rPr>
        <w:t>；年龄：</w:t>
      </w:r>
      <w:r>
        <w:rPr>
          <w:rFonts w:hint="eastAsia" w:ascii="Times New Roman" w:eastAsia="宋体"/>
          <w:sz w:val="24"/>
          <w:highlight w:val="none"/>
          <w:u w:val="single"/>
        </w:rPr>
        <w:t xml:space="preserve">    </w:t>
      </w:r>
      <w:r>
        <w:rPr>
          <w:rFonts w:hint="eastAsia" w:ascii="Times New Roman" w:eastAsia="宋体"/>
          <w:sz w:val="24"/>
          <w:highlight w:val="none"/>
        </w:rPr>
        <w:t>；职务：</w:t>
      </w:r>
      <w:r>
        <w:rPr>
          <w:rFonts w:hint="eastAsia" w:ascii="Times New Roman" w:eastAsia="宋体"/>
          <w:sz w:val="24"/>
          <w:highlight w:val="none"/>
          <w:u w:val="single"/>
        </w:rPr>
        <w:t xml:space="preserve">      </w:t>
      </w:r>
      <w:r>
        <w:rPr>
          <w:rFonts w:hint="eastAsia" w:ascii="Times New Roman" w:eastAsia="宋体"/>
          <w:sz w:val="24"/>
          <w:highlight w:val="none"/>
        </w:rPr>
        <w:t>；</w:t>
      </w:r>
    </w:p>
    <w:p w14:paraId="6BA0137B">
      <w:pPr>
        <w:spacing w:line="480" w:lineRule="auto"/>
        <w:ind w:firstLine="480"/>
        <w:jc w:val="left"/>
        <w:rPr>
          <w:sz w:val="24"/>
          <w:highlight w:val="none"/>
        </w:rPr>
      </w:pPr>
      <w:r>
        <w:rPr>
          <w:rFonts w:hint="eastAsia" w:ascii="Times New Roman" w:eastAsia="宋体"/>
          <w:sz w:val="24"/>
          <w:highlight w:val="none"/>
        </w:rPr>
        <w:t>被授权人的身份证号码：</w:t>
      </w:r>
      <w:r>
        <w:rPr>
          <w:rFonts w:hint="eastAsia" w:ascii="Times New Roman" w:eastAsia="宋体"/>
          <w:sz w:val="24"/>
          <w:highlight w:val="none"/>
          <w:u w:val="single"/>
        </w:rPr>
        <w:t xml:space="preserve">                  </w:t>
      </w:r>
      <w:r>
        <w:rPr>
          <w:rFonts w:hint="eastAsia" w:ascii="Times New Roman" w:eastAsia="宋体"/>
          <w:sz w:val="24"/>
          <w:highlight w:val="none"/>
        </w:rPr>
        <w:t>；联系方式：</w:t>
      </w:r>
      <w:r>
        <w:rPr>
          <w:rFonts w:hint="eastAsia" w:ascii="Times New Roman" w:eastAsia="宋体"/>
          <w:sz w:val="24"/>
          <w:highlight w:val="none"/>
          <w:u w:val="single"/>
        </w:rPr>
        <w:t xml:space="preserve">          </w:t>
      </w:r>
      <w:r>
        <w:rPr>
          <w:rFonts w:hint="eastAsia" w:ascii="Times New Roman" w:eastAsia="宋体"/>
          <w:sz w:val="24"/>
          <w:highlight w:val="none"/>
        </w:rPr>
        <w:t>；</w:t>
      </w:r>
    </w:p>
    <w:p w14:paraId="1867C80D">
      <w:pPr>
        <w:spacing w:line="480" w:lineRule="auto"/>
        <w:ind w:firstLine="480"/>
        <w:jc w:val="left"/>
        <w:rPr>
          <w:sz w:val="24"/>
          <w:highlight w:val="none"/>
        </w:rPr>
      </w:pPr>
      <w:r>
        <w:rPr>
          <w:rFonts w:hint="eastAsia" w:ascii="Times New Roman" w:eastAsia="宋体"/>
          <w:sz w:val="24"/>
          <w:highlight w:val="none"/>
        </w:rPr>
        <w:t>为我方合法代理人，以本单位名义全权处理</w:t>
      </w:r>
      <w:r>
        <w:rPr>
          <w:rFonts w:hint="eastAsia" w:ascii="宋体" w:hAnsi="宋体"/>
          <w:bCs/>
          <w:color w:val="000000"/>
          <w:sz w:val="24"/>
          <w:highlight w:val="none"/>
        </w:rPr>
        <w:t>针对本次项目的投标、参与开标、评标、签约等具体工作，并签署全部有关的文件、协议及合同以及其他</w:t>
      </w:r>
      <w:r>
        <w:rPr>
          <w:rFonts w:hint="eastAsia" w:ascii="Times New Roman" w:eastAsia="宋体"/>
          <w:sz w:val="24"/>
          <w:highlight w:val="none"/>
        </w:rPr>
        <w:t>一切与该项目采购有关的事务。</w:t>
      </w:r>
    </w:p>
    <w:p w14:paraId="5031BE74">
      <w:pPr>
        <w:spacing w:line="480" w:lineRule="auto"/>
        <w:ind w:firstLine="480"/>
        <w:jc w:val="left"/>
        <w:rPr>
          <w:rFonts w:hint="eastAsia" w:ascii="宋体" w:hAnsi="宋体"/>
          <w:bCs/>
          <w:color w:val="000000"/>
          <w:sz w:val="24"/>
          <w:highlight w:val="none"/>
        </w:rPr>
      </w:pPr>
      <w:r>
        <w:rPr>
          <w:rFonts w:hint="eastAsia" w:ascii="Times New Roman" w:eastAsia="宋体"/>
          <w:sz w:val="24"/>
          <w:highlight w:val="none"/>
        </w:rPr>
        <w:t>本授权委托书自授权之日起生效，</w:t>
      </w:r>
      <w:r>
        <w:rPr>
          <w:rFonts w:hint="eastAsia" w:ascii="宋体" w:hAnsi="宋体"/>
          <w:bCs/>
          <w:color w:val="000000"/>
          <w:sz w:val="24"/>
          <w:highlight w:val="none"/>
        </w:rPr>
        <w:t>在撤销授权的书面通知送达你处以前，本授权书一直有效，被授权人签署的所有文件（在</w:t>
      </w:r>
      <w:r>
        <w:rPr>
          <w:rFonts w:hint="eastAsia" w:ascii="Times New Roman" w:eastAsia="宋体"/>
          <w:sz w:val="24"/>
          <w:highlight w:val="none"/>
        </w:rPr>
        <w:t>授权委托</w:t>
      </w:r>
      <w:r>
        <w:rPr>
          <w:rFonts w:hint="eastAsia" w:ascii="宋体" w:hAnsi="宋体"/>
          <w:bCs/>
          <w:color w:val="000000"/>
          <w:sz w:val="24"/>
          <w:highlight w:val="none"/>
        </w:rPr>
        <w:t>书有效期内签署的）不因授权的撤销而失效。</w:t>
      </w:r>
    </w:p>
    <w:p w14:paraId="1491C59D">
      <w:pPr>
        <w:spacing w:line="480" w:lineRule="auto"/>
        <w:ind w:firstLine="480"/>
        <w:jc w:val="left"/>
        <w:rPr>
          <w:sz w:val="24"/>
          <w:highlight w:val="none"/>
        </w:rPr>
      </w:pPr>
      <w:r>
        <w:rPr>
          <w:rFonts w:hint="eastAsia" w:ascii="Times New Roman" w:eastAsia="宋体"/>
          <w:sz w:val="24"/>
          <w:highlight w:val="none"/>
        </w:rPr>
        <w:t>特此授权委托。</w:t>
      </w:r>
    </w:p>
    <w:p w14:paraId="0AAF4D3B">
      <w:pPr>
        <w:spacing w:line="480" w:lineRule="auto"/>
        <w:ind w:firstLine="480"/>
        <w:jc w:val="left"/>
        <w:rPr>
          <w:sz w:val="24"/>
          <w:highlight w:val="none"/>
          <w:u w:val="single"/>
        </w:rPr>
      </w:pPr>
      <w:r>
        <w:rPr>
          <w:rFonts w:hint="eastAsia" w:ascii="Times New Roman" w:eastAsia="宋体"/>
          <w:sz w:val="24"/>
          <w:highlight w:val="none"/>
        </w:rPr>
        <w:t>授权日期：</w:t>
      </w:r>
      <w:r>
        <w:rPr>
          <w:rFonts w:hint="eastAsia" w:ascii="Times New Roman" w:eastAsia="宋体"/>
          <w:sz w:val="24"/>
          <w:highlight w:val="none"/>
          <w:u w:val="single"/>
        </w:rPr>
        <w:t xml:space="preserve">    </w:t>
      </w:r>
      <w:r>
        <w:rPr>
          <w:rFonts w:hint="eastAsia" w:ascii="Times New Roman" w:eastAsia="宋体"/>
          <w:sz w:val="24"/>
          <w:highlight w:val="none"/>
        </w:rPr>
        <w:t>年</w:t>
      </w:r>
      <w:r>
        <w:rPr>
          <w:rFonts w:hint="eastAsia" w:ascii="Times New Roman" w:eastAsia="宋体"/>
          <w:sz w:val="24"/>
          <w:highlight w:val="none"/>
          <w:u w:val="single"/>
        </w:rPr>
        <w:t xml:space="preserve">    </w:t>
      </w:r>
      <w:r>
        <w:rPr>
          <w:rFonts w:hint="eastAsia" w:ascii="Times New Roman" w:eastAsia="宋体"/>
          <w:sz w:val="24"/>
          <w:highlight w:val="none"/>
        </w:rPr>
        <w:t>月</w:t>
      </w:r>
      <w:r>
        <w:rPr>
          <w:rFonts w:hint="eastAsia" w:ascii="Times New Roman" w:eastAsia="宋体"/>
          <w:sz w:val="24"/>
          <w:highlight w:val="none"/>
          <w:u w:val="single"/>
        </w:rPr>
        <w:t xml:space="preserve">    </w:t>
      </w:r>
      <w:r>
        <w:rPr>
          <w:rFonts w:hint="eastAsia" w:ascii="Times New Roman" w:eastAsia="宋体"/>
          <w:sz w:val="24"/>
          <w:highlight w:val="none"/>
        </w:rPr>
        <w:t>日              投标人名称</w:t>
      </w:r>
      <w:r>
        <w:rPr>
          <w:rFonts w:hint="eastAsia" w:ascii="宋体" w:hAnsi="宋体"/>
          <w:bCs/>
          <w:color w:val="000000"/>
          <w:sz w:val="24"/>
          <w:highlight w:val="none"/>
        </w:rPr>
        <w:t>（盖章）</w:t>
      </w:r>
      <w:r>
        <w:rPr>
          <w:rFonts w:hint="eastAsia" w:ascii="Times New Roman" w:eastAsia="宋体"/>
          <w:sz w:val="24"/>
          <w:highlight w:val="none"/>
        </w:rPr>
        <w:t>：</w:t>
      </w:r>
    </w:p>
    <w:p w14:paraId="56183098">
      <w:pPr>
        <w:spacing w:line="480" w:lineRule="auto"/>
        <w:ind w:firstLine="480"/>
        <w:jc w:val="left"/>
        <w:rPr>
          <w:sz w:val="24"/>
          <w:highlight w:val="none"/>
        </w:rPr>
      </w:pPr>
      <w:r>
        <w:rPr>
          <w:rFonts w:hint="eastAsia" w:ascii="Times New Roman" w:eastAsia="宋体"/>
          <w:sz w:val="24"/>
          <w:highlight w:val="none"/>
        </w:rPr>
        <w:t>法定代表人签字：</w:t>
      </w:r>
      <w:r>
        <w:rPr>
          <w:rFonts w:hint="eastAsia" w:ascii="Times New Roman" w:eastAsia="宋体"/>
          <w:sz w:val="24"/>
          <w:highlight w:val="none"/>
          <w:u w:val="single"/>
        </w:rPr>
        <w:t xml:space="preserve">        </w:t>
      </w:r>
      <w:r>
        <w:rPr>
          <w:rFonts w:hint="eastAsia" w:ascii="Times New Roman" w:eastAsia="宋体"/>
          <w:sz w:val="24"/>
          <w:highlight w:val="none"/>
        </w:rPr>
        <w:t xml:space="preserve">                  被授权人签字：</w:t>
      </w:r>
      <w:r>
        <w:rPr>
          <w:rFonts w:hint="eastAsia" w:ascii="Times New Roman" w:eastAsia="宋体"/>
          <w:sz w:val="24"/>
          <w:highlight w:val="none"/>
          <w:u w:val="single"/>
        </w:rPr>
        <w:t xml:space="preserve">        </w:t>
      </w:r>
    </w:p>
    <w:p w14:paraId="5F469D27">
      <w:pPr>
        <w:spacing w:line="480" w:lineRule="auto"/>
        <w:ind w:firstLine="602"/>
        <w:jc w:val="left"/>
        <w:rPr>
          <w:sz w:val="24"/>
          <w:highlight w:val="none"/>
        </w:rPr>
      </w:pPr>
      <w:r>
        <w:rPr>
          <w:rFonts w:hint="eastAsia" w:ascii="宋体" w:hAnsi="宋体" w:cs="宋体"/>
          <w:b/>
          <w:sz w:val="30"/>
          <w:szCs w:val="30"/>
          <w:highlight w:val="none"/>
        </w:rPr>
        <w:t>（被授权人身份证原件扫描件附后）</w:t>
      </w:r>
    </w:p>
    <w:p w14:paraId="76E820BB">
      <w:pPr>
        <w:spacing w:line="360" w:lineRule="auto"/>
        <w:ind w:firstLine="480"/>
        <w:jc w:val="left"/>
        <w:rPr>
          <w:sz w:val="24"/>
          <w:highlight w:val="none"/>
        </w:rPr>
      </w:pPr>
      <w:r>
        <w:rPr>
          <w:rFonts w:hint="eastAsia" w:ascii="Times New Roman" w:eastAsia="宋体"/>
          <w:sz w:val="24"/>
          <w:highlight w:val="none"/>
        </w:rPr>
        <w:t>说明：</w:t>
      </w:r>
    </w:p>
    <w:p w14:paraId="48C6283B">
      <w:pPr>
        <w:spacing w:line="360" w:lineRule="auto"/>
        <w:ind w:firstLine="480"/>
        <w:jc w:val="left"/>
        <w:rPr>
          <w:rFonts w:hint="eastAsia" w:ascii="宋体" w:hAnsi="宋体"/>
          <w:color w:val="000000"/>
          <w:sz w:val="24"/>
          <w:szCs w:val="20"/>
          <w:highlight w:val="none"/>
        </w:rPr>
      </w:pPr>
      <w:r>
        <w:rPr>
          <w:rFonts w:hint="eastAsia" w:ascii="宋体" w:hAnsi="宋体"/>
          <w:color w:val="000000"/>
          <w:sz w:val="24"/>
          <w:szCs w:val="20"/>
          <w:highlight w:val="none"/>
        </w:rPr>
        <w:t>（1）</w:t>
      </w:r>
      <w:r>
        <w:rPr>
          <w:rFonts w:ascii="宋体" w:hAnsi="宋体"/>
          <w:color w:val="000000"/>
          <w:sz w:val="24"/>
          <w:szCs w:val="20"/>
          <w:highlight w:val="none"/>
        </w:rPr>
        <w:t>若</w:t>
      </w:r>
      <w:r>
        <w:rPr>
          <w:rFonts w:hint="eastAsia" w:ascii="宋体" w:hAnsi="宋体"/>
          <w:color w:val="000000"/>
          <w:sz w:val="24"/>
          <w:szCs w:val="20"/>
          <w:highlight w:val="none"/>
        </w:rPr>
        <w:t>投标人</w:t>
      </w:r>
      <w:r>
        <w:rPr>
          <w:rFonts w:ascii="宋体" w:hAnsi="宋体"/>
          <w:color w:val="000000"/>
          <w:sz w:val="24"/>
          <w:szCs w:val="20"/>
          <w:highlight w:val="none"/>
        </w:rPr>
        <w:t>为事业单位或其他组织或分支机构（仅</w:t>
      </w:r>
      <w:r>
        <w:rPr>
          <w:rFonts w:hint="eastAsia" w:ascii="宋体" w:hAnsi="宋体"/>
          <w:color w:val="000000"/>
          <w:sz w:val="24"/>
          <w:szCs w:val="20"/>
          <w:highlight w:val="none"/>
        </w:rPr>
        <w:t>限招标</w:t>
      </w:r>
      <w:r>
        <w:rPr>
          <w:rFonts w:ascii="宋体" w:hAnsi="宋体"/>
          <w:color w:val="000000"/>
          <w:sz w:val="24"/>
          <w:szCs w:val="20"/>
          <w:highlight w:val="none"/>
        </w:rPr>
        <w:t>文件注明允许分支机构</w:t>
      </w:r>
      <w:r>
        <w:rPr>
          <w:rFonts w:hint="eastAsia" w:ascii="宋体" w:hAnsi="宋体"/>
          <w:color w:val="000000"/>
          <w:sz w:val="24"/>
          <w:szCs w:val="20"/>
          <w:highlight w:val="none"/>
        </w:rPr>
        <w:t>投标情形的），则法定代表人处的签字人可为单位负责人。</w:t>
      </w:r>
    </w:p>
    <w:p w14:paraId="753A047F">
      <w:pPr>
        <w:spacing w:line="360" w:lineRule="auto"/>
        <w:ind w:firstLine="480"/>
        <w:jc w:val="left"/>
        <w:rPr>
          <w:rFonts w:hint="eastAsia" w:ascii="宋体" w:hAnsi="宋体"/>
          <w:color w:val="000000"/>
          <w:sz w:val="24"/>
          <w:szCs w:val="20"/>
          <w:highlight w:val="none"/>
        </w:rPr>
      </w:pPr>
      <w:r>
        <w:rPr>
          <w:rFonts w:hint="eastAsia" w:ascii="宋体" w:hAnsi="宋体"/>
          <w:color w:val="000000"/>
          <w:sz w:val="24"/>
          <w:szCs w:val="20"/>
          <w:highlight w:val="none"/>
        </w:rPr>
        <w:t>（2）当被授权人为法定代表人（或上述情况的单位负责人）时，只需在法定代表人处签字即可。</w:t>
      </w:r>
    </w:p>
    <w:p w14:paraId="75A413B3">
      <w:pPr>
        <w:spacing w:line="360" w:lineRule="auto"/>
        <w:ind w:firstLine="480"/>
        <w:jc w:val="left"/>
        <w:rPr>
          <w:rFonts w:hint="eastAsia" w:ascii="宋体" w:hAnsi="宋体"/>
          <w:color w:val="000000"/>
          <w:sz w:val="24"/>
          <w:szCs w:val="20"/>
          <w:highlight w:val="none"/>
        </w:rPr>
      </w:pPr>
      <w:r>
        <w:rPr>
          <w:rFonts w:hint="eastAsia" w:ascii="宋体" w:hAnsi="宋体"/>
          <w:color w:val="000000"/>
          <w:sz w:val="24"/>
          <w:szCs w:val="20"/>
          <w:highlight w:val="none"/>
        </w:rPr>
        <w:t>（3）供应商为自然人情形的，可不提供本《授权委托书》。</w:t>
      </w:r>
    </w:p>
    <w:p w14:paraId="0770C917">
      <w:pPr>
        <w:spacing w:line="360" w:lineRule="auto"/>
        <w:ind w:firstLine="480"/>
        <w:jc w:val="left"/>
        <w:rPr>
          <w:rFonts w:hint="eastAsia" w:ascii="宋体" w:hAnsi="宋体" w:eastAsia="宋体" w:cs="宋体"/>
          <w:b/>
          <w:color w:val="auto"/>
          <w:spacing w:val="0"/>
          <w:sz w:val="28"/>
          <w:szCs w:val="28"/>
          <w:highlight w:val="none"/>
          <w:lang w:val="en-US" w:eastAsia="zh-CN" w:bidi="ar-SA"/>
        </w:rPr>
      </w:pPr>
      <w:r>
        <w:rPr>
          <w:rFonts w:hint="eastAsia" w:ascii="宋体" w:hAnsi="宋体"/>
          <w:color w:val="000000"/>
          <w:sz w:val="24"/>
          <w:szCs w:val="20"/>
          <w:highlight w:val="none"/>
        </w:rPr>
        <w:t>（4）被授权人为外籍、港、澳、台地区人士的，其身份证明须提供有效的护照或港澳同胞来往内地通行证、台湾同胞来往大陆通行证，或其他可在中国大陆有效居留的许可证明。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4"/>
          <w:szCs w:val="20"/>
          <w:highlight w:val="none"/>
        </w:rPr>
        <w:br w:type="page"/>
      </w:r>
      <w:r>
        <w:rPr>
          <w:rFonts w:hint="eastAsia" w:ascii="宋体" w:hAnsi="宋体" w:eastAsia="宋体" w:cs="宋体"/>
          <w:b/>
          <w:color w:val="auto"/>
          <w:spacing w:val="0"/>
          <w:sz w:val="28"/>
          <w:szCs w:val="28"/>
          <w:highlight w:val="none"/>
          <w:lang w:val="en-US" w:eastAsia="zh-CN" w:bidi="ar-SA"/>
        </w:rPr>
        <w:t>三、资格声明函（给定格式）：</w:t>
      </w:r>
    </w:p>
    <w:p w14:paraId="53B5ADBF">
      <w:pPr>
        <w:shd w:val="clear" w:color="auto"/>
        <w:spacing w:line="360" w:lineRule="auto"/>
        <w:jc w:val="center"/>
        <w:outlineLvl w:val="0"/>
        <w:rPr>
          <w:rFonts w:ascii="黑体" w:eastAsia="黑体"/>
          <w:bCs/>
          <w:color w:val="auto"/>
          <w:spacing w:val="0"/>
          <w:sz w:val="28"/>
          <w:szCs w:val="28"/>
          <w:highlight w:val="none"/>
        </w:rPr>
      </w:pPr>
      <w:r>
        <w:rPr>
          <w:rFonts w:hint="eastAsia" w:ascii="黑体" w:eastAsia="黑体"/>
          <w:bCs/>
          <w:color w:val="auto"/>
          <w:spacing w:val="0"/>
          <w:sz w:val="28"/>
          <w:szCs w:val="28"/>
          <w:highlight w:val="none"/>
        </w:rPr>
        <w:t>资格声明函</w:t>
      </w:r>
    </w:p>
    <w:p w14:paraId="1FCECE23">
      <w:pPr>
        <w:shd w:val="clear" w:color="auto"/>
        <w:spacing w:line="360" w:lineRule="auto"/>
        <w:jc w:val="center"/>
        <w:rPr>
          <w:rFonts w:ascii="宋体"/>
          <w:bCs/>
          <w:color w:val="auto"/>
          <w:spacing w:val="0"/>
          <w:sz w:val="24"/>
          <w:szCs w:val="24"/>
          <w:highlight w:val="none"/>
        </w:rPr>
      </w:pPr>
    </w:p>
    <w:p w14:paraId="67087873">
      <w:pPr>
        <w:spacing w:line="480" w:lineRule="auto"/>
        <w:rPr>
          <w:rFonts w:ascii="宋体"/>
          <w:bCs/>
          <w:color w:val="000000"/>
          <w:sz w:val="24"/>
          <w:highlight w:val="none"/>
        </w:rPr>
      </w:pPr>
      <w:r>
        <w:rPr>
          <w:rFonts w:hint="eastAsia" w:ascii="宋体" w:hAnsi="宋体" w:cs="宋体"/>
          <w:bCs/>
          <w:sz w:val="24"/>
          <w:highlight w:val="none"/>
        </w:rPr>
        <w:t>无锡市新吴区人民政府</w:t>
      </w:r>
      <w:r>
        <w:rPr>
          <w:rFonts w:hint="eastAsia" w:ascii="宋体" w:hAnsi="宋体" w:cs="宋体"/>
          <w:bCs/>
          <w:sz w:val="24"/>
          <w:highlight w:val="none"/>
          <w:lang w:val="en-US" w:eastAsia="zh-CN"/>
        </w:rPr>
        <w:t>鸿山</w:t>
      </w:r>
      <w:r>
        <w:rPr>
          <w:rFonts w:hint="eastAsia" w:ascii="宋体" w:hAnsi="宋体" w:cs="宋体"/>
          <w:bCs/>
          <w:sz w:val="24"/>
          <w:highlight w:val="none"/>
        </w:rPr>
        <w:t>街道办事处：</w:t>
      </w:r>
    </w:p>
    <w:p w14:paraId="646C9965">
      <w:pPr>
        <w:spacing w:line="480" w:lineRule="auto"/>
        <w:ind w:firstLine="480"/>
        <w:rPr>
          <w:rFonts w:hint="eastAsia" w:ascii="宋体" w:hAnsi="宋体"/>
          <w:bCs/>
          <w:color w:val="000000"/>
          <w:sz w:val="24"/>
          <w:highlight w:val="none"/>
        </w:rPr>
      </w:pPr>
      <w:r>
        <w:rPr>
          <w:rFonts w:hint="eastAsia" w:ascii="宋体" w:hAnsi="宋体"/>
          <w:bCs/>
          <w:color w:val="000000"/>
          <w:sz w:val="24"/>
          <w:highlight w:val="none"/>
        </w:rPr>
        <w:t>我公司（单位）针对本次项目【</w:t>
      </w:r>
      <w:r>
        <w:rPr>
          <w:rFonts w:ascii="宋体" w:hAnsi="宋体"/>
          <w:bCs/>
          <w:color w:val="000000"/>
          <w:sz w:val="24"/>
          <w:highlight w:val="none"/>
        </w:rPr>
        <w:t>JSZC-320214-CXZX-G2026-</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】进行投</w:t>
      </w:r>
      <w:r>
        <w:rPr>
          <w:rFonts w:hint="eastAsia" w:ascii="宋体" w:hAnsi="宋体"/>
          <w:bCs/>
          <w:sz w:val="24"/>
          <w:highlight w:val="none"/>
        </w:rPr>
        <w:t>标，并做</w:t>
      </w:r>
      <w:r>
        <w:rPr>
          <w:rFonts w:hint="eastAsia" w:ascii="宋体" w:hAnsi="宋体"/>
          <w:bCs/>
          <w:color w:val="000000"/>
          <w:sz w:val="24"/>
          <w:highlight w:val="none"/>
        </w:rPr>
        <w:t>如下声明：</w:t>
      </w:r>
    </w:p>
    <w:p w14:paraId="73CD590E">
      <w:pPr>
        <w:spacing w:line="480" w:lineRule="auto"/>
        <w:ind w:firstLine="480"/>
        <w:rPr>
          <w:rFonts w:hint="eastAsia" w:ascii="宋体" w:hAnsi="宋体"/>
          <w:bCs/>
          <w:color w:val="000000"/>
          <w:sz w:val="24"/>
          <w:highlight w:val="none"/>
        </w:rPr>
      </w:pPr>
      <w:r>
        <w:rPr>
          <w:rFonts w:hint="eastAsia" w:ascii="宋体" w:hAnsi="宋体"/>
          <w:bCs/>
          <w:color w:val="000000"/>
          <w:sz w:val="24"/>
          <w:highlight w:val="none"/>
        </w:rPr>
        <w:t>1.我公司（单位）参加本次项目政府采购活动前三年内，在经营活动中没有重大违法（因违法经营受到刑事处罚或者责令停产停业、吊销许可证或者执照、较大数额罚款等行政处罚）记录。</w:t>
      </w:r>
    </w:p>
    <w:p w14:paraId="2CAD368E">
      <w:pPr>
        <w:spacing w:line="480" w:lineRule="auto"/>
        <w:ind w:firstLine="480"/>
        <w:rPr>
          <w:rFonts w:hint="eastAsia" w:ascii="宋体" w:hAnsi="宋体"/>
          <w:bCs/>
          <w:color w:val="000000"/>
          <w:sz w:val="24"/>
          <w:highlight w:val="none"/>
        </w:rPr>
      </w:pPr>
      <w:r>
        <w:rPr>
          <w:rFonts w:hint="eastAsia" w:ascii="宋体" w:hAnsi="宋体"/>
          <w:bCs/>
          <w:color w:val="000000"/>
          <w:sz w:val="24"/>
          <w:highlight w:val="none"/>
        </w:rPr>
        <w:t>2.本公司（单位）具备本次项目履行合同所必需的设备和专业技术能力。</w:t>
      </w:r>
    </w:p>
    <w:p w14:paraId="0E2EA2E3">
      <w:pPr>
        <w:spacing w:line="480" w:lineRule="auto"/>
        <w:ind w:firstLine="480"/>
        <w:rPr>
          <w:rFonts w:hint="eastAsia" w:ascii="宋体" w:hAnsi="宋体"/>
          <w:bCs/>
          <w:color w:val="000000"/>
          <w:sz w:val="24"/>
          <w:highlight w:val="none"/>
        </w:rPr>
      </w:pPr>
      <w:r>
        <w:rPr>
          <w:rFonts w:hint="eastAsia" w:ascii="宋体" w:hAnsi="宋体"/>
          <w:bCs/>
          <w:color w:val="000000"/>
          <w:sz w:val="24"/>
          <w:highlight w:val="none"/>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2AFB6E20">
      <w:pPr>
        <w:spacing w:line="480" w:lineRule="auto"/>
        <w:ind w:firstLine="480"/>
        <w:rPr>
          <w:rFonts w:ascii="宋体"/>
          <w:bCs/>
          <w:color w:val="000000"/>
          <w:sz w:val="24"/>
          <w:highlight w:val="none"/>
        </w:rPr>
      </w:pPr>
      <w:r>
        <w:rPr>
          <w:rFonts w:hint="eastAsia" w:ascii="宋体" w:hAnsi="宋体"/>
          <w:bCs/>
          <w:color w:val="000000"/>
          <w:sz w:val="24"/>
          <w:highlight w:val="none"/>
        </w:rPr>
        <w:t>我公司（单位）针对本次项目的上述声明以及投标文件中所有关于投标资格的文件、证明、陈述均是真实的、准确的。若有违背，我公司（单位）愿意承担由此而产生的一切后果。</w:t>
      </w:r>
    </w:p>
    <w:p w14:paraId="4BB7D83E">
      <w:pPr>
        <w:spacing w:line="480" w:lineRule="auto"/>
        <w:rPr>
          <w:rFonts w:ascii="宋体"/>
          <w:bCs/>
          <w:color w:val="000000"/>
          <w:sz w:val="24"/>
          <w:highlight w:val="none"/>
        </w:rPr>
      </w:pPr>
    </w:p>
    <w:p w14:paraId="20A3ABF3">
      <w:pPr>
        <w:spacing w:line="480" w:lineRule="auto"/>
        <w:rPr>
          <w:rFonts w:ascii="宋体"/>
          <w:bCs/>
          <w:color w:val="000000"/>
          <w:sz w:val="24"/>
          <w:highlight w:val="none"/>
        </w:rPr>
      </w:pPr>
      <w:r>
        <w:rPr>
          <w:rFonts w:hint="eastAsia" w:ascii="宋体" w:hAnsi="宋体"/>
          <w:bCs/>
          <w:color w:val="000000"/>
          <w:sz w:val="24"/>
          <w:highlight w:val="none"/>
        </w:rPr>
        <w:t>投标人名称（盖章）：</w:t>
      </w:r>
    </w:p>
    <w:p w14:paraId="2D981835">
      <w:pPr>
        <w:shd w:val="clear" w:color="auto"/>
        <w:spacing w:line="360" w:lineRule="auto"/>
        <w:rPr>
          <w:rFonts w:ascii="宋体" w:hAnsi="宋体" w:cs="宋体"/>
          <w:b/>
          <w:color w:val="auto"/>
          <w:spacing w:val="0"/>
          <w:sz w:val="28"/>
          <w:szCs w:val="28"/>
          <w:highlight w:val="none"/>
        </w:rPr>
      </w:pPr>
      <w:r>
        <w:rPr>
          <w:rFonts w:hint="eastAsia" w:ascii="宋体" w:hAnsi="宋体"/>
          <w:bCs/>
          <w:color w:val="000000"/>
          <w:sz w:val="24"/>
          <w:highlight w:val="none"/>
        </w:rPr>
        <w:t>日期：</w:t>
      </w:r>
      <w:r>
        <w:rPr>
          <w:rFonts w:hint="eastAsia" w:ascii="宋体" w:hAnsi="宋体"/>
          <w:b/>
          <w:color w:val="auto"/>
          <w:spacing w:val="0"/>
          <w:highlight w:val="none"/>
        </w:rPr>
        <w:br w:type="page" w:clear="all"/>
      </w:r>
      <w:r>
        <w:rPr>
          <w:rFonts w:hint="eastAsia" w:ascii="宋体" w:hAnsi="宋体" w:cs="宋体"/>
          <w:b/>
          <w:color w:val="auto"/>
          <w:spacing w:val="0"/>
          <w:sz w:val="28"/>
          <w:szCs w:val="28"/>
          <w:highlight w:val="none"/>
        </w:rPr>
        <w:t>四、中小企业声明函（给定格式）</w:t>
      </w:r>
      <w:r>
        <w:rPr>
          <w:rFonts w:hint="eastAsia" w:ascii="宋体" w:hAnsi="宋体" w:cs="宋体"/>
          <w:b/>
          <w:color w:val="auto"/>
          <w:spacing w:val="0"/>
          <w:sz w:val="28"/>
          <w:szCs w:val="28"/>
          <w:highlight w:val="none"/>
          <w:lang w:eastAsia="zh-CN"/>
        </w:rPr>
        <w:t>：</w:t>
      </w:r>
      <w:r>
        <w:rPr>
          <w:rFonts w:hint="eastAsia" w:ascii="宋体" w:hAnsi="宋体" w:cs="宋体"/>
          <w:b/>
          <w:color w:val="auto"/>
          <w:spacing w:val="0"/>
          <w:sz w:val="28"/>
          <w:szCs w:val="28"/>
          <w:highlight w:val="none"/>
        </w:rPr>
        <w:t xml:space="preserve"> </w:t>
      </w:r>
    </w:p>
    <w:p w14:paraId="5D6457F3">
      <w:pPr>
        <w:shd w:val="clear" w:color="auto"/>
        <w:spacing w:line="360" w:lineRule="auto"/>
        <w:ind w:firstLine="560"/>
        <w:jc w:val="center"/>
        <w:rPr>
          <w:rFonts w:ascii="黑体" w:eastAsia="黑体"/>
          <w:bCs/>
          <w:color w:val="auto"/>
          <w:spacing w:val="0"/>
          <w:sz w:val="28"/>
          <w:szCs w:val="28"/>
          <w:highlight w:val="none"/>
        </w:rPr>
      </w:pPr>
    </w:p>
    <w:p w14:paraId="18FC8274">
      <w:pPr>
        <w:shd w:val="clear" w:color="auto"/>
        <w:spacing w:line="360" w:lineRule="auto"/>
        <w:ind w:firstLine="560"/>
        <w:jc w:val="center"/>
        <w:rPr>
          <w:rFonts w:ascii="黑体" w:eastAsia="黑体"/>
          <w:bCs/>
          <w:color w:val="auto"/>
          <w:spacing w:val="0"/>
          <w:sz w:val="28"/>
          <w:szCs w:val="28"/>
          <w:highlight w:val="none"/>
        </w:rPr>
      </w:pPr>
      <w:r>
        <w:rPr>
          <w:rFonts w:ascii="黑体" w:eastAsia="黑体"/>
          <w:bCs/>
          <w:color w:val="auto"/>
          <w:spacing w:val="0"/>
          <w:sz w:val="28"/>
          <w:szCs w:val="28"/>
          <w:highlight w:val="none"/>
        </w:rPr>
        <w:t>中小企业声明函（服务）</w:t>
      </w:r>
    </w:p>
    <w:p w14:paraId="0CD04323">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 xml:space="preserve">本公司（联合体）郑重声明，根据《政府采购促进中小企业发展管理办法》（财库﹝2020﹞46号）的规定，本公司 </w:t>
      </w:r>
      <w:r>
        <w:rPr>
          <w:rFonts w:hint="eastAsia" w:ascii="宋体" w:hAnsi="宋体" w:cs="宋体"/>
          <w:bCs/>
          <w:sz w:val="24"/>
          <w:highlight w:val="none"/>
          <w:u w:val="single"/>
        </w:rPr>
        <w:t>（联合体）</w:t>
      </w:r>
      <w:r>
        <w:rPr>
          <w:rFonts w:hint="eastAsia" w:ascii="宋体" w:hAnsi="宋体" w:cs="宋体"/>
          <w:bCs/>
          <w:sz w:val="24"/>
          <w:highlight w:val="none"/>
        </w:rPr>
        <w:t>参加</w:t>
      </w:r>
      <w:r>
        <w:rPr>
          <w:rFonts w:hint="eastAsia" w:ascii="宋体" w:hAnsi="宋体" w:cs="宋体"/>
          <w:bCs/>
          <w:sz w:val="24"/>
          <w:highlight w:val="none"/>
          <w:u w:val="single"/>
        </w:rPr>
        <w:t>（单位名称）</w:t>
      </w:r>
      <w:r>
        <w:rPr>
          <w:rFonts w:hint="eastAsia" w:ascii="宋体" w:hAnsi="宋体" w:cs="宋体"/>
          <w:bCs/>
          <w:sz w:val="24"/>
          <w:highlight w:val="none"/>
        </w:rPr>
        <w:t>的</w:t>
      </w:r>
      <w:r>
        <w:rPr>
          <w:rFonts w:hint="eastAsia" w:ascii="宋体" w:hAnsi="宋体" w:cs="宋体"/>
          <w:bCs/>
          <w:sz w:val="24"/>
          <w:highlight w:val="none"/>
          <w:u w:val="single"/>
        </w:rPr>
        <w:t>（项目名称）</w:t>
      </w:r>
      <w:r>
        <w:rPr>
          <w:rFonts w:hint="eastAsia" w:ascii="宋体" w:hAnsi="宋体" w:cs="宋体"/>
          <w:bCs/>
          <w:sz w:val="24"/>
          <w:highlight w:val="none"/>
        </w:rPr>
        <w:t>采购活动，服务全部由符合政策要求的中小企业承接。相关企业（含联合体中的中小企业、签订分包意向协议的中小企业）的具体情况如下：</w:t>
      </w:r>
    </w:p>
    <w:p w14:paraId="7A9B419E">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1.</w:t>
      </w:r>
      <w:r>
        <w:rPr>
          <w:rFonts w:hint="eastAsia" w:ascii="宋体" w:hAnsi="宋体" w:cs="宋体"/>
          <w:bCs/>
          <w:sz w:val="24"/>
          <w:highlight w:val="none"/>
          <w:u w:val="single"/>
        </w:rPr>
        <w:t xml:space="preserve"> （标的名称） </w:t>
      </w:r>
      <w:r>
        <w:rPr>
          <w:rFonts w:hint="eastAsia" w:ascii="宋体" w:hAnsi="宋体" w:cs="宋体"/>
          <w:bCs/>
          <w:sz w:val="24"/>
          <w:highlight w:val="none"/>
        </w:rPr>
        <w:t>，属于</w:t>
      </w:r>
      <w:r>
        <w:rPr>
          <w:rFonts w:hint="eastAsia" w:ascii="宋体" w:hAnsi="宋体" w:cs="宋体"/>
          <w:bCs/>
          <w:sz w:val="24"/>
          <w:highlight w:val="none"/>
          <w:u w:val="single"/>
        </w:rPr>
        <w:t>（采购文件中明确的所属行业）</w:t>
      </w:r>
      <w:r>
        <w:rPr>
          <w:rFonts w:hint="eastAsia" w:ascii="宋体" w:hAnsi="宋体" w:cs="宋体"/>
          <w:bCs/>
          <w:sz w:val="24"/>
          <w:highlight w:val="none"/>
        </w:rPr>
        <w:t>； 承建（承接）企业为</w:t>
      </w:r>
      <w:r>
        <w:rPr>
          <w:rFonts w:hint="eastAsia" w:ascii="宋体" w:hAnsi="宋体" w:cs="宋体"/>
          <w:bCs/>
          <w:sz w:val="24"/>
          <w:highlight w:val="none"/>
          <w:u w:val="single"/>
        </w:rPr>
        <w:t>（企业名称）</w:t>
      </w:r>
      <w:r>
        <w:rPr>
          <w:rFonts w:hint="eastAsia" w:ascii="宋体" w:hAnsi="宋体" w:cs="宋体"/>
          <w:bCs/>
          <w:sz w:val="24"/>
          <w:highlight w:val="none"/>
        </w:rPr>
        <w:t>，从业人员</w:t>
      </w:r>
      <w:r>
        <w:rPr>
          <w:rFonts w:hint="eastAsia" w:ascii="宋体" w:hAnsi="宋体" w:cs="宋体"/>
          <w:color w:val="000000"/>
          <w:sz w:val="24"/>
          <w:highlight w:val="none"/>
          <w:u w:val="single"/>
        </w:rPr>
        <w:t xml:space="preserve">      </w:t>
      </w:r>
      <w:r>
        <w:rPr>
          <w:rFonts w:hint="eastAsia" w:ascii="宋体" w:hAnsi="宋体" w:cs="宋体"/>
          <w:bCs/>
          <w:sz w:val="24"/>
          <w:highlight w:val="none"/>
        </w:rPr>
        <w:t>人，营业收入为</w:t>
      </w:r>
      <w:r>
        <w:rPr>
          <w:rFonts w:hint="eastAsia" w:ascii="宋体" w:hAnsi="宋体" w:cs="宋体"/>
          <w:color w:val="000000"/>
          <w:sz w:val="24"/>
          <w:highlight w:val="none"/>
          <w:u w:val="single"/>
        </w:rPr>
        <w:t xml:space="preserve">      </w:t>
      </w:r>
      <w:r>
        <w:rPr>
          <w:rFonts w:hint="eastAsia" w:ascii="宋体" w:hAnsi="宋体" w:cs="宋体"/>
          <w:bCs/>
          <w:sz w:val="24"/>
          <w:highlight w:val="none"/>
        </w:rPr>
        <w:t>万元，资产总额为</w:t>
      </w:r>
      <w:r>
        <w:rPr>
          <w:rFonts w:hint="eastAsia" w:ascii="宋体" w:hAnsi="宋体" w:cs="宋体"/>
          <w:color w:val="000000"/>
          <w:sz w:val="24"/>
          <w:highlight w:val="none"/>
          <w:u w:val="single"/>
        </w:rPr>
        <w:t xml:space="preserve">      </w:t>
      </w:r>
      <w:r>
        <w:rPr>
          <w:rFonts w:hint="eastAsia" w:ascii="宋体" w:hAnsi="宋体" w:cs="宋体"/>
          <w:bCs/>
          <w:sz w:val="24"/>
          <w:highlight w:val="none"/>
        </w:rPr>
        <w:t>万元，属于</w:t>
      </w:r>
      <w:r>
        <w:rPr>
          <w:rFonts w:hint="eastAsia" w:ascii="宋体" w:hAnsi="宋体" w:cs="宋体"/>
          <w:bCs/>
          <w:sz w:val="24"/>
          <w:highlight w:val="none"/>
          <w:u w:val="single"/>
        </w:rPr>
        <w:t>（中型企业、 小型企业、微型企业）</w:t>
      </w:r>
      <w:r>
        <w:rPr>
          <w:rFonts w:hint="eastAsia" w:ascii="宋体" w:hAnsi="宋体" w:cs="宋体"/>
          <w:bCs/>
          <w:sz w:val="24"/>
          <w:highlight w:val="none"/>
        </w:rPr>
        <w:t>；</w:t>
      </w:r>
    </w:p>
    <w:p w14:paraId="2FEFB56D">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2.</w:t>
      </w:r>
      <w:r>
        <w:rPr>
          <w:rFonts w:hint="eastAsia" w:ascii="宋体" w:hAnsi="宋体" w:cs="宋体"/>
          <w:bCs/>
          <w:sz w:val="24"/>
          <w:highlight w:val="none"/>
          <w:u w:val="single"/>
        </w:rPr>
        <w:t xml:space="preserve"> （标的名称） </w:t>
      </w:r>
      <w:r>
        <w:rPr>
          <w:rFonts w:hint="eastAsia" w:ascii="宋体" w:hAnsi="宋体" w:cs="宋体"/>
          <w:bCs/>
          <w:sz w:val="24"/>
          <w:highlight w:val="none"/>
        </w:rPr>
        <w:t>，属于</w:t>
      </w:r>
      <w:r>
        <w:rPr>
          <w:rFonts w:hint="eastAsia" w:ascii="宋体" w:hAnsi="宋体" w:cs="宋体"/>
          <w:bCs/>
          <w:sz w:val="24"/>
          <w:highlight w:val="none"/>
          <w:u w:val="single"/>
        </w:rPr>
        <w:t>（采购文件中明确的所属行业）</w:t>
      </w:r>
      <w:r>
        <w:rPr>
          <w:rFonts w:hint="eastAsia" w:ascii="宋体" w:hAnsi="宋体" w:cs="宋体"/>
          <w:bCs/>
          <w:sz w:val="24"/>
          <w:highlight w:val="none"/>
        </w:rPr>
        <w:t>； 承建（承接）企业为</w:t>
      </w:r>
      <w:r>
        <w:rPr>
          <w:rFonts w:hint="eastAsia" w:ascii="宋体" w:hAnsi="宋体" w:cs="宋体"/>
          <w:bCs/>
          <w:sz w:val="24"/>
          <w:highlight w:val="none"/>
          <w:u w:val="single"/>
        </w:rPr>
        <w:t>（企业名称）</w:t>
      </w:r>
      <w:r>
        <w:rPr>
          <w:rFonts w:hint="eastAsia" w:ascii="宋体" w:hAnsi="宋体" w:cs="宋体"/>
          <w:bCs/>
          <w:sz w:val="24"/>
          <w:highlight w:val="none"/>
        </w:rPr>
        <w:t>，从业人员</w:t>
      </w:r>
      <w:r>
        <w:rPr>
          <w:rFonts w:hint="eastAsia" w:ascii="宋体" w:hAnsi="宋体" w:cs="宋体"/>
          <w:color w:val="000000"/>
          <w:sz w:val="24"/>
          <w:highlight w:val="none"/>
          <w:u w:val="single"/>
        </w:rPr>
        <w:t xml:space="preserve">      </w:t>
      </w:r>
      <w:r>
        <w:rPr>
          <w:rFonts w:hint="eastAsia" w:ascii="宋体" w:hAnsi="宋体" w:cs="宋体"/>
          <w:bCs/>
          <w:sz w:val="24"/>
          <w:highlight w:val="none"/>
        </w:rPr>
        <w:t>人，营业收入为</w:t>
      </w:r>
      <w:r>
        <w:rPr>
          <w:rFonts w:hint="eastAsia" w:ascii="宋体" w:hAnsi="宋体" w:cs="宋体"/>
          <w:color w:val="000000"/>
          <w:sz w:val="24"/>
          <w:highlight w:val="none"/>
          <w:u w:val="single"/>
        </w:rPr>
        <w:t xml:space="preserve">      </w:t>
      </w:r>
      <w:r>
        <w:rPr>
          <w:rFonts w:hint="eastAsia" w:ascii="宋体" w:hAnsi="宋体" w:cs="宋体"/>
          <w:bCs/>
          <w:sz w:val="24"/>
          <w:highlight w:val="none"/>
        </w:rPr>
        <w:t>万元，资产总额为</w:t>
      </w:r>
      <w:r>
        <w:rPr>
          <w:rFonts w:hint="eastAsia" w:ascii="宋体" w:hAnsi="宋体" w:cs="宋体"/>
          <w:color w:val="000000"/>
          <w:sz w:val="24"/>
          <w:highlight w:val="none"/>
          <w:u w:val="single"/>
        </w:rPr>
        <w:t xml:space="preserve">      </w:t>
      </w:r>
      <w:r>
        <w:rPr>
          <w:rFonts w:hint="eastAsia" w:ascii="宋体" w:hAnsi="宋体" w:cs="宋体"/>
          <w:bCs/>
          <w:sz w:val="24"/>
          <w:highlight w:val="none"/>
        </w:rPr>
        <w:t>万元，属于</w:t>
      </w:r>
      <w:r>
        <w:rPr>
          <w:rFonts w:hint="eastAsia" w:ascii="宋体" w:hAnsi="宋体" w:cs="宋体"/>
          <w:bCs/>
          <w:sz w:val="24"/>
          <w:highlight w:val="none"/>
          <w:u w:val="single"/>
        </w:rPr>
        <w:t>（中型企业、 小型企业、微型企业）</w:t>
      </w:r>
      <w:r>
        <w:rPr>
          <w:rFonts w:hint="eastAsia" w:ascii="宋体" w:hAnsi="宋体" w:cs="宋体"/>
          <w:bCs/>
          <w:sz w:val="24"/>
          <w:highlight w:val="none"/>
        </w:rPr>
        <w:t>；</w:t>
      </w:r>
    </w:p>
    <w:p w14:paraId="7052DC0A">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w:t>
      </w:r>
    </w:p>
    <w:p w14:paraId="437D6EF9">
      <w:pPr>
        <w:shd w:val="clear" w:color="auto"/>
        <w:spacing w:line="360" w:lineRule="auto"/>
        <w:ind w:firstLine="480"/>
        <w:rPr>
          <w:rFonts w:hint="eastAsia" w:ascii="宋体" w:hAnsi="宋体" w:eastAsia="宋体"/>
          <w:bCs/>
          <w:color w:val="auto"/>
          <w:spacing w:val="0"/>
          <w:sz w:val="24"/>
          <w:szCs w:val="24"/>
          <w:highlight w:val="none"/>
          <w:lang w:eastAsia="zh-CN"/>
        </w:rPr>
      </w:pPr>
      <w:r>
        <w:rPr>
          <w:rFonts w:hint="eastAsia" w:ascii="宋体" w:hAnsi="宋体" w:cs="宋体"/>
          <w:bCs/>
          <w:sz w:val="24"/>
          <w:highlight w:val="none"/>
        </w:rPr>
        <w:t>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bCs/>
          <w:color w:val="auto"/>
          <w:spacing w:val="0"/>
          <w:sz w:val="24"/>
          <w:szCs w:val="24"/>
          <w:highlight w:val="none"/>
          <w:lang w:eastAsia="zh-CN"/>
        </w:rPr>
        <w:t>。</w:t>
      </w:r>
    </w:p>
    <w:p w14:paraId="37B47E3F">
      <w:pPr>
        <w:shd w:val="clear" w:color="auto"/>
        <w:spacing w:line="360" w:lineRule="auto"/>
        <w:ind w:firstLine="4800"/>
        <w:rPr>
          <w:rFonts w:hint="eastAsia" w:ascii="宋体" w:hAnsi="宋体" w:eastAsia="宋体"/>
          <w:bCs/>
          <w:color w:val="auto"/>
          <w:spacing w:val="0"/>
          <w:sz w:val="24"/>
          <w:szCs w:val="24"/>
          <w:highlight w:val="none"/>
          <w:lang w:eastAsia="zh-CN"/>
        </w:rPr>
      </w:pPr>
      <w:r>
        <w:rPr>
          <w:rFonts w:hint="eastAsia" w:ascii="宋体" w:hAnsi="宋体"/>
          <w:bCs/>
          <w:color w:val="auto"/>
          <w:spacing w:val="0"/>
          <w:sz w:val="24"/>
          <w:szCs w:val="24"/>
          <w:highlight w:val="none"/>
        </w:rPr>
        <w:t>企业名称（</w:t>
      </w:r>
      <w:r>
        <w:rPr>
          <w:rFonts w:hint="eastAsia" w:ascii="宋体" w:hAnsi="宋体"/>
          <w:bCs/>
          <w:color w:val="auto"/>
          <w:spacing w:val="0"/>
          <w:sz w:val="24"/>
          <w:szCs w:val="24"/>
          <w:highlight w:val="none"/>
          <w:lang w:eastAsia="zh-CN"/>
        </w:rPr>
        <w:t>签章</w:t>
      </w:r>
      <w:r>
        <w:rPr>
          <w:rFonts w:hint="eastAsia" w:ascii="宋体" w:hAnsi="宋体"/>
          <w:bCs/>
          <w:color w:val="auto"/>
          <w:spacing w:val="0"/>
          <w:sz w:val="24"/>
          <w:szCs w:val="24"/>
          <w:highlight w:val="none"/>
        </w:rPr>
        <w:t>）</w:t>
      </w:r>
      <w:r>
        <w:rPr>
          <w:rFonts w:hint="eastAsia" w:ascii="宋体" w:hAnsi="宋体"/>
          <w:bCs/>
          <w:color w:val="auto"/>
          <w:spacing w:val="0"/>
          <w:sz w:val="24"/>
          <w:szCs w:val="24"/>
          <w:highlight w:val="none"/>
          <w:lang w:eastAsia="zh-CN"/>
        </w:rPr>
        <w:t>：</w:t>
      </w:r>
    </w:p>
    <w:p w14:paraId="0330CCC6">
      <w:pPr>
        <w:shd w:val="clear" w:color="auto"/>
        <w:spacing w:line="360" w:lineRule="auto"/>
        <w:ind w:firstLine="4800"/>
        <w:rPr>
          <w:rFonts w:hint="eastAsia" w:ascii="宋体" w:hAnsi="宋体" w:eastAsia="宋体"/>
          <w:bCs/>
          <w:color w:val="auto"/>
          <w:spacing w:val="0"/>
          <w:sz w:val="24"/>
          <w:szCs w:val="24"/>
          <w:highlight w:val="none"/>
          <w:lang w:eastAsia="zh-CN"/>
        </w:rPr>
      </w:pPr>
      <w:r>
        <w:rPr>
          <w:rFonts w:hint="eastAsia" w:ascii="宋体" w:hAnsi="宋体"/>
          <w:bCs/>
          <w:color w:val="auto"/>
          <w:spacing w:val="0"/>
          <w:sz w:val="24"/>
          <w:szCs w:val="24"/>
          <w:highlight w:val="none"/>
        </w:rPr>
        <w:t>日　　　　　　期</w:t>
      </w:r>
      <w:r>
        <w:rPr>
          <w:rFonts w:hint="eastAsia" w:ascii="宋体" w:hAnsi="宋体"/>
          <w:bCs/>
          <w:color w:val="auto"/>
          <w:spacing w:val="0"/>
          <w:sz w:val="24"/>
          <w:szCs w:val="24"/>
          <w:highlight w:val="none"/>
          <w:lang w:eastAsia="zh-CN"/>
        </w:rPr>
        <w:t>：</w:t>
      </w:r>
    </w:p>
    <w:p w14:paraId="1592355A">
      <w:pPr>
        <w:shd w:val="clear" w:color="auto"/>
        <w:spacing w:line="360" w:lineRule="auto"/>
        <w:ind w:firstLine="420"/>
        <w:rPr>
          <w:color w:val="auto"/>
          <w:spacing w:val="0"/>
          <w:highlight w:val="none"/>
        </w:rPr>
      </w:pPr>
    </w:p>
    <w:p w14:paraId="05191D63">
      <w:pPr>
        <w:shd w:val="clear" w:color="auto"/>
        <w:spacing w:line="360" w:lineRule="auto"/>
        <w:ind w:firstLine="420"/>
        <w:rPr>
          <w:rFonts w:hint="eastAsia" w:eastAsia="宋体"/>
          <w:color w:val="auto"/>
          <w:spacing w:val="0"/>
          <w:highlight w:val="none"/>
          <w:lang w:eastAsia="zh-CN"/>
        </w:rPr>
      </w:pPr>
      <w:r>
        <w:rPr>
          <w:rFonts w:hint="eastAsia"/>
          <w:color w:val="auto"/>
          <w:spacing w:val="0"/>
          <w:highlight w:val="none"/>
        </w:rPr>
        <w:t>注</w:t>
      </w:r>
      <w:r>
        <w:rPr>
          <w:rFonts w:hint="eastAsia"/>
          <w:color w:val="auto"/>
          <w:spacing w:val="0"/>
          <w:highlight w:val="none"/>
          <w:lang w:eastAsia="zh-CN"/>
        </w:rPr>
        <w:t>：</w:t>
      </w:r>
      <w:r>
        <w:rPr>
          <w:rFonts w:hint="eastAsia"/>
          <w:color w:val="auto"/>
          <w:spacing w:val="0"/>
          <w:highlight w:val="none"/>
        </w:rPr>
        <w:t>（1）项目技术要求中如对本项目标的及其所属行业进行逐一列明的</w:t>
      </w:r>
      <w:r>
        <w:rPr>
          <w:rFonts w:hint="eastAsia"/>
          <w:color w:val="auto"/>
          <w:spacing w:val="0"/>
          <w:highlight w:val="none"/>
          <w:lang w:eastAsia="zh-CN"/>
        </w:rPr>
        <w:t>，</w:t>
      </w:r>
      <w:r>
        <w:rPr>
          <w:rFonts w:hint="eastAsia"/>
          <w:color w:val="auto"/>
          <w:spacing w:val="0"/>
          <w:highlight w:val="none"/>
        </w:rPr>
        <w:t>投标人须根据项目技术要求中所列明的标的及其所属行业逐一进行填报</w:t>
      </w:r>
      <w:r>
        <w:rPr>
          <w:rFonts w:hint="eastAsia"/>
          <w:color w:val="auto"/>
          <w:spacing w:val="0"/>
          <w:highlight w:val="none"/>
          <w:lang w:eastAsia="zh-CN"/>
        </w:rPr>
        <w:t>。</w:t>
      </w:r>
      <w:r>
        <w:rPr>
          <w:rFonts w:hint="eastAsia"/>
          <w:color w:val="auto"/>
          <w:spacing w:val="0"/>
          <w:highlight w:val="none"/>
        </w:rPr>
        <w:t>根据本《中小企业声明函》类型</w:t>
      </w:r>
      <w:r>
        <w:rPr>
          <w:rFonts w:hint="eastAsia"/>
          <w:color w:val="auto"/>
          <w:spacing w:val="0"/>
          <w:highlight w:val="none"/>
          <w:lang w:eastAsia="zh-CN"/>
        </w:rPr>
        <w:t>，</w:t>
      </w:r>
      <w:r>
        <w:rPr>
          <w:rFonts w:hint="eastAsia"/>
          <w:color w:val="auto"/>
          <w:spacing w:val="0"/>
          <w:highlight w:val="none"/>
        </w:rPr>
        <w:t>项目属性为服务类的</w:t>
      </w:r>
      <w:r>
        <w:rPr>
          <w:rFonts w:hint="eastAsia"/>
          <w:color w:val="auto"/>
          <w:spacing w:val="0"/>
          <w:highlight w:val="none"/>
          <w:lang w:eastAsia="zh-CN"/>
        </w:rPr>
        <w:t>，只需按</w:t>
      </w:r>
      <w:r>
        <w:rPr>
          <w:rFonts w:hint="eastAsia"/>
          <w:color w:val="auto"/>
          <w:spacing w:val="0"/>
          <w:highlight w:val="none"/>
        </w:rPr>
        <w:t>项目技术要求中的服务部分标的及其所属行业逐一进行填报</w:t>
      </w:r>
      <w:r>
        <w:rPr>
          <w:rFonts w:hint="eastAsia"/>
          <w:color w:val="auto"/>
          <w:spacing w:val="0"/>
          <w:highlight w:val="none"/>
          <w:lang w:eastAsia="zh-CN"/>
        </w:rPr>
        <w:t>，</w:t>
      </w:r>
      <w:r>
        <w:rPr>
          <w:rFonts w:hint="eastAsia"/>
          <w:color w:val="auto"/>
          <w:spacing w:val="0"/>
          <w:highlight w:val="none"/>
        </w:rPr>
        <w:t>“企业名称”应填报为提供该项服务的承建（承接）商</w:t>
      </w:r>
      <w:r>
        <w:rPr>
          <w:rFonts w:hint="eastAsia"/>
          <w:color w:val="auto"/>
          <w:spacing w:val="0"/>
          <w:highlight w:val="none"/>
          <w:lang w:eastAsia="zh-CN"/>
        </w:rPr>
        <w:t>。</w:t>
      </w:r>
      <w:r>
        <w:rPr>
          <w:rFonts w:hint="eastAsia"/>
          <w:color w:val="auto"/>
          <w:spacing w:val="0"/>
          <w:highlight w:val="none"/>
        </w:rPr>
        <w:t>专门面向中小企业的项目投标人未按上述要求逐一进行填报的将被视为无效投标文件</w:t>
      </w:r>
      <w:r>
        <w:rPr>
          <w:rFonts w:hint="eastAsia"/>
          <w:color w:val="auto"/>
          <w:spacing w:val="0"/>
          <w:highlight w:val="none"/>
          <w:lang w:eastAsia="zh-CN"/>
        </w:rPr>
        <w:t>；</w:t>
      </w:r>
      <w:r>
        <w:rPr>
          <w:rFonts w:hint="eastAsia"/>
          <w:color w:val="auto"/>
          <w:spacing w:val="0"/>
          <w:highlight w:val="none"/>
        </w:rPr>
        <w:t>非专门面向中小企业的项目投标人未按上述要求逐一进行填报的将不进行中、小、微型企业认定</w:t>
      </w:r>
      <w:r>
        <w:rPr>
          <w:rFonts w:hint="eastAsia"/>
          <w:color w:val="auto"/>
          <w:spacing w:val="0"/>
          <w:highlight w:val="none"/>
          <w:lang w:eastAsia="zh-CN"/>
        </w:rPr>
        <w:t>。</w:t>
      </w:r>
    </w:p>
    <w:p w14:paraId="1E0BF09B">
      <w:pPr>
        <w:shd w:val="clear" w:color="auto"/>
        <w:spacing w:line="360" w:lineRule="auto"/>
        <w:ind w:firstLine="420"/>
        <w:rPr>
          <w:rFonts w:hint="eastAsia" w:eastAsia="宋体"/>
          <w:color w:val="auto"/>
          <w:spacing w:val="0"/>
          <w:highlight w:val="none"/>
          <w:lang w:eastAsia="zh-CN"/>
        </w:rPr>
      </w:pPr>
      <w:r>
        <w:rPr>
          <w:rFonts w:hint="eastAsia"/>
          <w:color w:val="auto"/>
          <w:spacing w:val="0"/>
          <w:highlight w:val="none"/>
        </w:rPr>
        <w:t>（2）</w:t>
      </w:r>
      <w:r>
        <w:rPr>
          <w:color w:val="auto"/>
          <w:spacing w:val="0"/>
          <w:highlight w:val="none"/>
        </w:rPr>
        <w:t>从业人员、营业收入、资产总额填报上一年度数据</w:t>
      </w:r>
      <w:r>
        <w:rPr>
          <w:rFonts w:hint="eastAsia"/>
          <w:color w:val="auto"/>
          <w:spacing w:val="0"/>
          <w:highlight w:val="none"/>
          <w:lang w:eastAsia="zh-CN"/>
        </w:rPr>
        <w:t>，</w:t>
      </w:r>
      <w:r>
        <w:rPr>
          <w:color w:val="auto"/>
          <w:spacing w:val="0"/>
          <w:highlight w:val="none"/>
        </w:rPr>
        <w:t>无上一年度数据的新成立企业可不填报</w:t>
      </w:r>
      <w:r>
        <w:rPr>
          <w:rFonts w:hint="eastAsia"/>
          <w:color w:val="auto"/>
          <w:spacing w:val="0"/>
          <w:highlight w:val="none"/>
          <w:lang w:eastAsia="zh-CN"/>
        </w:rPr>
        <w:t>。</w:t>
      </w:r>
    </w:p>
    <w:p w14:paraId="6F2A25FB">
      <w:pPr>
        <w:shd w:val="clear" w:color="auto"/>
        <w:spacing w:line="360" w:lineRule="auto"/>
        <w:ind w:firstLine="420"/>
        <w:rPr>
          <w:rFonts w:hint="eastAsia" w:eastAsia="宋体"/>
          <w:color w:val="auto"/>
          <w:spacing w:val="0"/>
          <w:highlight w:val="none"/>
          <w:lang w:eastAsia="zh-CN"/>
        </w:rPr>
      </w:pPr>
      <w:r>
        <w:rPr>
          <w:rFonts w:hint="eastAsia"/>
          <w:color w:val="auto"/>
          <w:spacing w:val="0"/>
          <w:highlight w:val="none"/>
        </w:rPr>
        <w:t>（3）中标</w:t>
      </w:r>
      <w:r>
        <w:rPr>
          <w:rFonts w:hint="eastAsia"/>
          <w:color w:val="auto"/>
          <w:spacing w:val="0"/>
          <w:highlight w:val="none"/>
          <w:lang w:val="en-US" w:eastAsia="zh-CN"/>
        </w:rPr>
        <w:t>人</w:t>
      </w:r>
      <w:r>
        <w:rPr>
          <w:rFonts w:hint="eastAsia"/>
          <w:color w:val="auto"/>
          <w:spacing w:val="0"/>
          <w:highlight w:val="none"/>
        </w:rPr>
        <w:t>的《</w:t>
      </w:r>
      <w:r>
        <w:rPr>
          <w:color w:val="auto"/>
          <w:spacing w:val="0"/>
          <w:highlight w:val="none"/>
        </w:rPr>
        <w:t>中小企业声明函</w:t>
      </w:r>
      <w:r>
        <w:rPr>
          <w:rFonts w:hint="eastAsia"/>
          <w:color w:val="auto"/>
          <w:spacing w:val="0"/>
          <w:highlight w:val="none"/>
        </w:rPr>
        <w:t>》将随中标公告进行公示</w:t>
      </w:r>
      <w:r>
        <w:rPr>
          <w:rFonts w:hint="eastAsia"/>
          <w:color w:val="auto"/>
          <w:spacing w:val="0"/>
          <w:highlight w:val="none"/>
          <w:lang w:eastAsia="zh-CN"/>
        </w:rPr>
        <w:t>。</w:t>
      </w:r>
      <w:r>
        <w:rPr>
          <w:rFonts w:hint="eastAsia"/>
          <w:color w:val="auto"/>
          <w:spacing w:val="0"/>
          <w:highlight w:val="none"/>
          <w:lang w:val="en-US" w:eastAsia="zh-CN"/>
        </w:rPr>
        <w:t>投标人</w:t>
      </w:r>
      <w:r>
        <w:rPr>
          <w:rFonts w:hint="eastAsia"/>
          <w:color w:val="auto"/>
          <w:spacing w:val="0"/>
          <w:highlight w:val="none"/>
        </w:rPr>
        <w:t>按照本办法规定提供声明函内容不实的</w:t>
      </w:r>
      <w:r>
        <w:rPr>
          <w:rFonts w:hint="eastAsia"/>
          <w:color w:val="auto"/>
          <w:spacing w:val="0"/>
          <w:highlight w:val="none"/>
          <w:lang w:eastAsia="zh-CN"/>
        </w:rPr>
        <w:t>，</w:t>
      </w:r>
      <w:r>
        <w:rPr>
          <w:rFonts w:hint="eastAsia"/>
          <w:color w:val="auto"/>
          <w:spacing w:val="0"/>
          <w:highlight w:val="none"/>
        </w:rPr>
        <w:t>属于提供虚假材料谋取中标、成交</w:t>
      </w:r>
      <w:r>
        <w:rPr>
          <w:rFonts w:hint="eastAsia"/>
          <w:color w:val="auto"/>
          <w:spacing w:val="0"/>
          <w:highlight w:val="none"/>
          <w:lang w:eastAsia="zh-CN"/>
        </w:rPr>
        <w:t>，</w:t>
      </w:r>
      <w:r>
        <w:rPr>
          <w:rFonts w:hint="eastAsia"/>
          <w:color w:val="auto"/>
          <w:spacing w:val="0"/>
          <w:highlight w:val="none"/>
        </w:rPr>
        <w:t>依照《中华人民共和国政府采购法》等国家有关规定追究相应责任</w:t>
      </w:r>
      <w:r>
        <w:rPr>
          <w:rFonts w:hint="eastAsia"/>
          <w:color w:val="auto"/>
          <w:spacing w:val="0"/>
          <w:highlight w:val="none"/>
          <w:lang w:eastAsia="zh-CN"/>
        </w:rPr>
        <w:t>。</w:t>
      </w:r>
    </w:p>
    <w:p w14:paraId="36E43049">
      <w:pPr>
        <w:rPr>
          <w:rFonts w:hint="eastAsia"/>
          <w:b/>
          <w:color w:val="auto"/>
          <w:spacing w:val="0"/>
          <w:sz w:val="28"/>
          <w:szCs w:val="28"/>
          <w:highlight w:val="none"/>
        </w:rPr>
      </w:pPr>
      <w:r>
        <w:rPr>
          <w:rFonts w:hint="eastAsia"/>
          <w:b/>
          <w:color w:val="auto"/>
          <w:spacing w:val="0"/>
          <w:sz w:val="28"/>
          <w:szCs w:val="28"/>
          <w:highlight w:val="none"/>
        </w:rPr>
        <w:br w:type="page"/>
      </w:r>
    </w:p>
    <w:p w14:paraId="0607DBA7">
      <w:pPr>
        <w:shd w:val="clear" w:color="auto"/>
        <w:spacing w:line="360" w:lineRule="auto"/>
        <w:rPr>
          <w:rFonts w:hint="eastAsia" w:ascii="宋体" w:hAnsi="宋体" w:eastAsia="宋体" w:cs="宋体"/>
          <w:b/>
          <w:color w:val="auto"/>
          <w:spacing w:val="0"/>
          <w:sz w:val="28"/>
          <w:szCs w:val="28"/>
          <w:highlight w:val="none"/>
          <w:lang w:eastAsia="zh-CN"/>
        </w:rPr>
      </w:pPr>
      <w:r>
        <w:rPr>
          <w:rFonts w:hint="eastAsia"/>
          <w:b/>
          <w:color w:val="auto"/>
          <w:spacing w:val="0"/>
          <w:sz w:val="28"/>
          <w:szCs w:val="28"/>
          <w:highlight w:val="none"/>
        </w:rPr>
        <w:t>五</w:t>
      </w:r>
      <w:r>
        <w:rPr>
          <w:rFonts w:hint="eastAsia" w:ascii="宋体" w:hAnsi="宋体" w:cs="宋体"/>
          <w:b/>
          <w:color w:val="auto"/>
          <w:spacing w:val="0"/>
          <w:sz w:val="28"/>
          <w:szCs w:val="28"/>
          <w:highlight w:val="none"/>
        </w:rPr>
        <w:t>、残疾人福利性单位声明函（给定格式）</w:t>
      </w:r>
      <w:r>
        <w:rPr>
          <w:rFonts w:hint="eastAsia" w:ascii="宋体" w:hAnsi="宋体" w:cs="宋体"/>
          <w:b/>
          <w:color w:val="auto"/>
          <w:spacing w:val="0"/>
          <w:sz w:val="28"/>
          <w:szCs w:val="28"/>
          <w:highlight w:val="none"/>
          <w:lang w:eastAsia="zh-CN"/>
        </w:rPr>
        <w:t>：</w:t>
      </w:r>
    </w:p>
    <w:p w14:paraId="3BDA0856">
      <w:pPr>
        <w:shd w:val="clear" w:color="auto"/>
        <w:spacing w:line="360" w:lineRule="auto"/>
        <w:ind w:firstLine="482"/>
        <w:rPr>
          <w:rFonts w:ascii="Arial" w:hAnsi="Arial"/>
          <w:b/>
          <w:color w:val="auto"/>
          <w:spacing w:val="0"/>
          <w:sz w:val="24"/>
          <w:highlight w:val="none"/>
        </w:rPr>
      </w:pPr>
    </w:p>
    <w:p w14:paraId="11323574">
      <w:pPr>
        <w:shd w:val="clear" w:color="auto"/>
        <w:spacing w:line="360" w:lineRule="auto"/>
        <w:jc w:val="center"/>
        <w:rPr>
          <w:rFonts w:ascii="黑体" w:eastAsia="黑体"/>
          <w:bCs/>
          <w:color w:val="auto"/>
          <w:spacing w:val="0"/>
          <w:sz w:val="28"/>
          <w:szCs w:val="28"/>
          <w:highlight w:val="none"/>
        </w:rPr>
      </w:pPr>
      <w:r>
        <w:rPr>
          <w:rFonts w:hint="eastAsia" w:ascii="黑体" w:eastAsia="黑体"/>
          <w:bCs/>
          <w:color w:val="auto"/>
          <w:spacing w:val="0"/>
          <w:sz w:val="28"/>
          <w:szCs w:val="28"/>
          <w:highlight w:val="none"/>
        </w:rPr>
        <w:t>残疾人福利性单位声明函</w:t>
      </w:r>
    </w:p>
    <w:p w14:paraId="06243AE6">
      <w:pPr>
        <w:shd w:val="clear" w:color="auto"/>
        <w:spacing w:line="360" w:lineRule="auto"/>
        <w:jc w:val="center"/>
        <w:rPr>
          <w:rFonts w:ascii="黑体" w:eastAsia="黑体"/>
          <w:bCs/>
          <w:color w:val="auto"/>
          <w:spacing w:val="0"/>
          <w:sz w:val="28"/>
          <w:szCs w:val="28"/>
          <w:highlight w:val="none"/>
        </w:rPr>
      </w:pPr>
    </w:p>
    <w:p w14:paraId="7A13BDC6">
      <w:pPr>
        <w:shd w:val="clear" w:color="auto"/>
        <w:spacing w:line="360" w:lineRule="auto"/>
        <w:ind w:firstLine="480"/>
        <w:rPr>
          <w:rFonts w:hint="eastAsia" w:ascii="宋体" w:hAnsi="宋体" w:eastAsia="宋体"/>
          <w:bCs/>
          <w:color w:val="auto"/>
          <w:spacing w:val="0"/>
          <w:sz w:val="24"/>
          <w:szCs w:val="24"/>
          <w:highlight w:val="none"/>
          <w:lang w:eastAsia="zh-CN"/>
        </w:rPr>
      </w:pPr>
      <w:r>
        <w:rPr>
          <w:rFonts w:hint="eastAsia" w:ascii="宋体" w:hAnsi="宋体"/>
          <w:bCs/>
          <w:color w:val="auto"/>
          <w:spacing w:val="0"/>
          <w:sz w:val="24"/>
          <w:szCs w:val="24"/>
          <w:highlight w:val="none"/>
        </w:rPr>
        <w:t>本单位郑重声明</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根据《财政部 民政部 中国残疾人联合会关于促进残疾人就业政府采购政策的通知》（财库</w:t>
      </w:r>
      <w:r>
        <w:rPr>
          <w:rFonts w:hint="eastAsia" w:ascii="宋体" w:hAnsi="宋体"/>
          <w:bCs/>
          <w:color w:val="auto"/>
          <w:spacing w:val="0"/>
          <w:sz w:val="24"/>
          <w:szCs w:val="24"/>
          <w:highlight w:val="none"/>
          <w:lang w:eastAsia="zh-CN"/>
        </w:rPr>
        <w:t>〔2017〕141号</w:t>
      </w:r>
      <w:r>
        <w:rPr>
          <w:rFonts w:hint="eastAsia" w:ascii="宋体" w:hAnsi="宋体"/>
          <w:bCs/>
          <w:color w:val="auto"/>
          <w:spacing w:val="0"/>
          <w:sz w:val="24"/>
          <w:szCs w:val="24"/>
          <w:highlight w:val="none"/>
        </w:rPr>
        <w:t>）的规定</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本单位为符合条件的残疾人福利性单位</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且本单位参加______单位的______项目采购活动提供本单位制造的货物（由本单位承担工程/提供服务）</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或者提供其他残疾人福利性单位制造的货物（不包括使用非残疾人福利性单位注册商标的货物）</w:t>
      </w:r>
      <w:r>
        <w:rPr>
          <w:rFonts w:hint="eastAsia" w:ascii="宋体" w:hAnsi="宋体"/>
          <w:bCs/>
          <w:color w:val="auto"/>
          <w:spacing w:val="0"/>
          <w:sz w:val="24"/>
          <w:szCs w:val="24"/>
          <w:highlight w:val="none"/>
          <w:lang w:eastAsia="zh-CN"/>
        </w:rPr>
        <w:t>。</w:t>
      </w:r>
    </w:p>
    <w:p w14:paraId="36948AEF">
      <w:pPr>
        <w:shd w:val="clear" w:color="auto"/>
        <w:spacing w:line="360" w:lineRule="auto"/>
        <w:ind w:firstLine="480"/>
        <w:rPr>
          <w:rFonts w:hint="eastAsia" w:ascii="宋体" w:hAnsi="宋体" w:eastAsia="宋体"/>
          <w:bCs/>
          <w:color w:val="auto"/>
          <w:spacing w:val="0"/>
          <w:sz w:val="24"/>
          <w:szCs w:val="24"/>
          <w:highlight w:val="none"/>
          <w:lang w:eastAsia="zh-CN"/>
        </w:rPr>
      </w:pPr>
      <w:r>
        <w:rPr>
          <w:rFonts w:hint="eastAsia" w:ascii="宋体" w:hAnsi="宋体"/>
          <w:bCs/>
          <w:color w:val="auto"/>
          <w:spacing w:val="0"/>
          <w:sz w:val="24"/>
          <w:szCs w:val="24"/>
          <w:highlight w:val="none"/>
        </w:rPr>
        <w:t>本单位对上述声明的真实性负责</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如有虚假</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将依法承担相应责任</w:t>
      </w:r>
      <w:r>
        <w:rPr>
          <w:rFonts w:hint="eastAsia" w:ascii="宋体" w:hAnsi="宋体"/>
          <w:bCs/>
          <w:color w:val="auto"/>
          <w:spacing w:val="0"/>
          <w:sz w:val="24"/>
          <w:szCs w:val="24"/>
          <w:highlight w:val="none"/>
          <w:lang w:eastAsia="zh-CN"/>
        </w:rPr>
        <w:t>。</w:t>
      </w:r>
    </w:p>
    <w:p w14:paraId="5E282777">
      <w:pPr>
        <w:shd w:val="clear" w:color="auto"/>
        <w:spacing w:line="360" w:lineRule="auto"/>
        <w:ind w:firstLine="480"/>
        <w:rPr>
          <w:rFonts w:ascii="宋体" w:hAnsi="宋体"/>
          <w:bCs/>
          <w:color w:val="auto"/>
          <w:spacing w:val="0"/>
          <w:sz w:val="24"/>
          <w:szCs w:val="24"/>
          <w:highlight w:val="none"/>
        </w:rPr>
      </w:pPr>
    </w:p>
    <w:p w14:paraId="70CAABF9">
      <w:pPr>
        <w:shd w:val="clear" w:color="auto"/>
        <w:spacing w:line="360" w:lineRule="auto"/>
        <w:ind w:firstLine="480"/>
        <w:rPr>
          <w:rFonts w:ascii="宋体" w:hAnsi="宋体"/>
          <w:bCs/>
          <w:color w:val="auto"/>
          <w:spacing w:val="0"/>
          <w:sz w:val="24"/>
          <w:szCs w:val="24"/>
          <w:highlight w:val="none"/>
        </w:rPr>
      </w:pPr>
    </w:p>
    <w:p w14:paraId="521D9DEE">
      <w:pPr>
        <w:shd w:val="clear" w:color="auto"/>
        <w:spacing w:line="360" w:lineRule="auto"/>
        <w:ind w:firstLine="480"/>
        <w:rPr>
          <w:rFonts w:hint="eastAsia" w:ascii="宋体" w:hAnsi="宋体" w:eastAsia="宋体"/>
          <w:bCs/>
          <w:color w:val="auto"/>
          <w:spacing w:val="0"/>
          <w:sz w:val="24"/>
          <w:szCs w:val="24"/>
          <w:highlight w:val="none"/>
          <w:lang w:eastAsia="zh-CN"/>
        </w:rPr>
      </w:pPr>
      <w:r>
        <w:rPr>
          <w:rFonts w:hint="eastAsia" w:ascii="宋体" w:hAnsi="宋体"/>
          <w:bCs/>
          <w:color w:val="auto"/>
          <w:spacing w:val="0"/>
          <w:sz w:val="24"/>
          <w:szCs w:val="24"/>
          <w:highlight w:val="none"/>
        </w:rPr>
        <w:t>单位名称（</w:t>
      </w:r>
      <w:r>
        <w:rPr>
          <w:rFonts w:hint="eastAsia" w:ascii="宋体" w:hAnsi="宋体"/>
          <w:bCs/>
          <w:color w:val="auto"/>
          <w:spacing w:val="0"/>
          <w:sz w:val="24"/>
          <w:szCs w:val="24"/>
          <w:highlight w:val="none"/>
          <w:lang w:eastAsia="zh-CN"/>
        </w:rPr>
        <w:t>签章</w:t>
      </w:r>
      <w:r>
        <w:rPr>
          <w:rFonts w:hint="eastAsia" w:ascii="宋体" w:hAnsi="宋体"/>
          <w:bCs/>
          <w:color w:val="auto"/>
          <w:spacing w:val="0"/>
          <w:sz w:val="24"/>
          <w:szCs w:val="24"/>
          <w:highlight w:val="none"/>
        </w:rPr>
        <w:t>）</w:t>
      </w:r>
      <w:r>
        <w:rPr>
          <w:rFonts w:hint="eastAsia" w:ascii="宋体" w:hAnsi="宋体"/>
          <w:bCs/>
          <w:color w:val="auto"/>
          <w:spacing w:val="0"/>
          <w:sz w:val="24"/>
          <w:szCs w:val="24"/>
          <w:highlight w:val="none"/>
          <w:lang w:eastAsia="zh-CN"/>
        </w:rPr>
        <w:t>：</w:t>
      </w:r>
    </w:p>
    <w:p w14:paraId="4DACE6DE">
      <w:pPr>
        <w:shd w:val="clear" w:color="auto"/>
        <w:spacing w:line="360" w:lineRule="auto"/>
        <w:ind w:firstLine="480"/>
        <w:rPr>
          <w:rFonts w:hint="eastAsia" w:ascii="宋体" w:hAnsi="宋体" w:eastAsia="宋体"/>
          <w:bCs/>
          <w:color w:val="auto"/>
          <w:spacing w:val="0"/>
          <w:sz w:val="24"/>
          <w:szCs w:val="24"/>
          <w:highlight w:val="none"/>
          <w:lang w:eastAsia="zh-CN"/>
        </w:rPr>
      </w:pPr>
      <w:r>
        <w:rPr>
          <w:rFonts w:hint="eastAsia" w:ascii="宋体" w:hAnsi="宋体"/>
          <w:bCs/>
          <w:color w:val="auto"/>
          <w:spacing w:val="0"/>
          <w:sz w:val="24"/>
          <w:szCs w:val="24"/>
          <w:highlight w:val="none"/>
        </w:rPr>
        <w:t>日  期</w:t>
      </w:r>
      <w:r>
        <w:rPr>
          <w:rFonts w:hint="eastAsia" w:ascii="宋体" w:hAnsi="宋体"/>
          <w:bCs/>
          <w:color w:val="auto"/>
          <w:spacing w:val="0"/>
          <w:sz w:val="24"/>
          <w:szCs w:val="24"/>
          <w:highlight w:val="none"/>
          <w:lang w:eastAsia="zh-CN"/>
        </w:rPr>
        <w:t>：</w:t>
      </w:r>
    </w:p>
    <w:p w14:paraId="1D7E7F28">
      <w:pPr>
        <w:shd w:val="clear" w:color="auto"/>
        <w:spacing w:line="360" w:lineRule="auto"/>
        <w:rPr>
          <w:rFonts w:hint="eastAsia" w:eastAsia="宋体"/>
          <w:b/>
          <w:color w:val="auto"/>
          <w:spacing w:val="0"/>
          <w:sz w:val="28"/>
          <w:szCs w:val="28"/>
          <w:highlight w:val="none"/>
          <w:lang w:eastAsia="zh-CN"/>
        </w:rPr>
      </w:pPr>
      <w:r>
        <w:rPr>
          <w:rFonts w:ascii="宋体" w:hAnsi="宋体"/>
          <w:bCs/>
          <w:color w:val="auto"/>
          <w:spacing w:val="0"/>
          <w:sz w:val="24"/>
          <w:szCs w:val="24"/>
          <w:highlight w:val="none"/>
        </w:rPr>
        <w:br w:type="page" w:clear="all"/>
      </w:r>
      <w:r>
        <w:rPr>
          <w:rFonts w:hint="eastAsia"/>
          <w:b/>
          <w:color w:val="auto"/>
          <w:spacing w:val="0"/>
          <w:sz w:val="28"/>
          <w:szCs w:val="28"/>
          <w:highlight w:val="none"/>
        </w:rPr>
        <w:t>六</w:t>
      </w:r>
      <w:r>
        <w:rPr>
          <w:b/>
          <w:color w:val="auto"/>
          <w:spacing w:val="0"/>
          <w:sz w:val="28"/>
          <w:szCs w:val="28"/>
          <w:highlight w:val="none"/>
        </w:rPr>
        <w:t>、投标函</w:t>
      </w:r>
      <w:r>
        <w:rPr>
          <w:rFonts w:hint="eastAsia"/>
          <w:b/>
          <w:color w:val="auto"/>
          <w:spacing w:val="0"/>
          <w:sz w:val="28"/>
          <w:szCs w:val="28"/>
          <w:highlight w:val="none"/>
        </w:rPr>
        <w:t>（给定格式）</w:t>
      </w:r>
      <w:r>
        <w:rPr>
          <w:rFonts w:hint="eastAsia"/>
          <w:b/>
          <w:color w:val="auto"/>
          <w:spacing w:val="0"/>
          <w:sz w:val="28"/>
          <w:szCs w:val="28"/>
          <w:highlight w:val="none"/>
          <w:lang w:eastAsia="zh-CN"/>
        </w:rPr>
        <w:t>：</w:t>
      </w:r>
    </w:p>
    <w:p w14:paraId="703F408C">
      <w:pPr>
        <w:shd w:val="clear" w:color="auto"/>
        <w:spacing w:line="360" w:lineRule="auto"/>
        <w:rPr>
          <w:b/>
          <w:color w:val="auto"/>
          <w:spacing w:val="0"/>
          <w:sz w:val="30"/>
          <w:szCs w:val="30"/>
          <w:highlight w:val="none"/>
        </w:rPr>
      </w:pPr>
    </w:p>
    <w:p w14:paraId="5BCF029E">
      <w:pPr>
        <w:shd w:val="clear" w:color="auto"/>
        <w:spacing w:line="360" w:lineRule="auto"/>
        <w:jc w:val="center"/>
        <w:rPr>
          <w:rFonts w:ascii="宋体"/>
          <w:bCs/>
          <w:color w:val="auto"/>
          <w:spacing w:val="0"/>
          <w:sz w:val="24"/>
          <w:szCs w:val="24"/>
          <w:highlight w:val="none"/>
        </w:rPr>
      </w:pPr>
      <w:r>
        <w:rPr>
          <w:rFonts w:hint="eastAsia" w:ascii="黑体" w:eastAsia="黑体"/>
          <w:bCs/>
          <w:color w:val="auto"/>
          <w:spacing w:val="0"/>
          <w:sz w:val="28"/>
          <w:szCs w:val="28"/>
          <w:highlight w:val="none"/>
        </w:rPr>
        <w:t>投标函</w:t>
      </w:r>
    </w:p>
    <w:p w14:paraId="5B3B75EE">
      <w:pPr>
        <w:shd w:val="clear" w:color="auto"/>
        <w:spacing w:line="360" w:lineRule="auto"/>
        <w:rPr>
          <w:rFonts w:hint="eastAsia" w:ascii="宋体" w:eastAsia="宋体"/>
          <w:bCs/>
          <w:color w:val="auto"/>
          <w:spacing w:val="0"/>
          <w:sz w:val="24"/>
          <w:szCs w:val="24"/>
          <w:highlight w:val="none"/>
          <w:lang w:eastAsia="zh-CN"/>
        </w:rPr>
      </w:pPr>
      <w:r>
        <w:rPr>
          <w:rFonts w:hint="eastAsia" w:ascii="宋体" w:hAnsi="宋体"/>
          <w:bCs/>
          <w:color w:val="auto"/>
          <w:spacing w:val="0"/>
          <w:sz w:val="24"/>
          <w:szCs w:val="24"/>
          <w:highlight w:val="none"/>
        </w:rPr>
        <w:t>致</w:t>
      </w:r>
      <w:r>
        <w:rPr>
          <w:rFonts w:hint="eastAsia" w:ascii="宋体" w:hAnsi="宋体"/>
          <w:bCs/>
          <w:color w:val="auto"/>
          <w:spacing w:val="0"/>
          <w:sz w:val="24"/>
          <w:szCs w:val="24"/>
          <w:highlight w:val="none"/>
          <w:lang w:eastAsia="zh-CN"/>
        </w:rPr>
        <w:t>江苏诚锡工程咨询管理有限公司</w:t>
      </w:r>
      <w:r>
        <w:rPr>
          <w:rFonts w:hint="eastAsia" w:ascii="宋体" w:hAnsi="宋体" w:eastAsia="宋体"/>
          <w:bCs/>
          <w:color w:val="auto"/>
          <w:spacing w:val="0"/>
          <w:sz w:val="24"/>
          <w:szCs w:val="24"/>
          <w:highlight w:val="none"/>
          <w:lang w:eastAsia="zh-CN"/>
        </w:rPr>
        <w:t>：</w:t>
      </w:r>
    </w:p>
    <w:p w14:paraId="5735F7BA">
      <w:pPr>
        <w:shd w:val="clear" w:color="auto"/>
        <w:spacing w:line="360" w:lineRule="auto"/>
        <w:ind w:firstLine="480"/>
        <w:rPr>
          <w:rFonts w:hint="eastAsia" w:ascii="宋体" w:eastAsia="宋体"/>
          <w:bCs/>
          <w:color w:val="auto"/>
          <w:spacing w:val="0"/>
          <w:sz w:val="24"/>
          <w:szCs w:val="24"/>
          <w:highlight w:val="none"/>
          <w:lang w:eastAsia="zh-CN"/>
        </w:rPr>
      </w:pPr>
      <w:r>
        <w:rPr>
          <w:rFonts w:hint="eastAsia" w:ascii="宋体" w:hAnsi="宋体"/>
          <w:bCs/>
          <w:color w:val="auto"/>
          <w:spacing w:val="0"/>
          <w:sz w:val="24"/>
          <w:szCs w:val="24"/>
          <w:highlight w:val="none"/>
        </w:rPr>
        <w:t>我方收到贵方编号</w:t>
      </w:r>
      <w:r>
        <w:rPr>
          <w:rFonts w:hint="eastAsia" w:ascii="宋体" w:hAnsi="宋体" w:cs="宋体"/>
          <w:bCs/>
          <w:color w:val="000000"/>
          <w:sz w:val="24"/>
          <w:highlight w:val="none"/>
          <w:u w:val="single"/>
        </w:rPr>
        <w:t xml:space="preserve">  </w:t>
      </w:r>
      <w:r>
        <w:rPr>
          <w:rFonts w:ascii="宋体" w:hAnsi="宋体" w:cs="宋体"/>
          <w:bCs/>
          <w:color w:val="000000"/>
          <w:sz w:val="24"/>
          <w:highlight w:val="none"/>
          <w:u w:val="single"/>
        </w:rPr>
        <w:t>JSZC-320214-CXZX-G2026-</w:t>
      </w: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u w:val="single"/>
        </w:rPr>
        <w:t xml:space="preserve"> </w:t>
      </w:r>
      <w:r>
        <w:rPr>
          <w:rFonts w:hint="eastAsia" w:ascii="宋体" w:hAnsi="宋体"/>
          <w:bCs/>
          <w:color w:val="auto"/>
          <w:spacing w:val="0"/>
          <w:sz w:val="24"/>
          <w:szCs w:val="24"/>
          <w:highlight w:val="none"/>
        </w:rPr>
        <w:t>招标文件</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经仔细阅读和研究</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我方决定参加此项目的投标</w:t>
      </w:r>
      <w:r>
        <w:rPr>
          <w:rFonts w:hint="eastAsia" w:ascii="宋体" w:hAnsi="宋体"/>
          <w:bCs/>
          <w:color w:val="auto"/>
          <w:spacing w:val="0"/>
          <w:sz w:val="24"/>
          <w:szCs w:val="24"/>
          <w:highlight w:val="none"/>
          <w:lang w:eastAsia="zh-CN"/>
        </w:rPr>
        <w:t>。</w:t>
      </w:r>
    </w:p>
    <w:p w14:paraId="0A668348">
      <w:pPr>
        <w:keepNext w:val="0"/>
        <w:keepLines w:val="0"/>
        <w:pageBreakBefore w:val="0"/>
        <w:widowControl w:val="0"/>
        <w:numPr>
          <w:ilvl w:val="0"/>
          <w:numId w:val="0"/>
        </w:numPr>
        <w:shd w:val="clear" w:color="auto"/>
        <w:tabs>
          <w:tab w:val="left" w:pos="315"/>
          <w:tab w:val="left" w:pos="840"/>
          <w:tab w:val="left" w:pos="945"/>
          <w:tab w:val="left" w:pos="1050"/>
          <w:tab w:val="left" w:pos="1260"/>
        </w:tabs>
        <w:kinsoku/>
        <w:wordWrap/>
        <w:overflowPunct/>
        <w:topLinePunct w:val="0"/>
        <w:autoSpaceDE/>
        <w:autoSpaceDN/>
        <w:bidi w:val="0"/>
        <w:adjustRightInd/>
        <w:snapToGrid w:val="0"/>
        <w:spacing w:line="312" w:lineRule="auto"/>
        <w:ind w:left="0" w:leftChars="0" w:firstLine="525" w:firstLineChars="0"/>
        <w:textAlignment w:val="auto"/>
        <w:rPr>
          <w:rFonts w:ascii="宋体"/>
          <w:bCs/>
          <w:color w:val="auto"/>
          <w:spacing w:val="0"/>
          <w:sz w:val="24"/>
          <w:szCs w:val="24"/>
          <w:highlight w:val="none"/>
        </w:rPr>
      </w:pPr>
      <w:r>
        <w:rPr>
          <w:rFonts w:hint="default" w:ascii="Times New Roman" w:hAnsi="Times New Roman" w:eastAsia="Times New Roman" w:cs="Times New Roman"/>
          <w:bCs/>
          <w:color w:val="000000"/>
          <w:spacing w:val="0"/>
          <w:sz w:val="24"/>
          <w:szCs w:val="24"/>
          <w:highlight w:val="none"/>
          <w:lang w:val="en-US" w:eastAsia="zh-CN" w:bidi="ar-SA"/>
        </w:rPr>
        <w:t>一、</w:t>
      </w:r>
      <w:r>
        <w:rPr>
          <w:rFonts w:hint="eastAsia" w:ascii="宋体" w:hAnsi="宋体"/>
          <w:bCs/>
          <w:color w:val="auto"/>
          <w:spacing w:val="0"/>
          <w:sz w:val="24"/>
          <w:szCs w:val="24"/>
          <w:highlight w:val="none"/>
        </w:rPr>
        <w:t>我方愿意按照招标文件的一切要求</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提供本项目的投标</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投标总价见《开标一览表》</w:t>
      </w:r>
      <w:r>
        <w:rPr>
          <w:rFonts w:hint="eastAsia" w:ascii="宋体" w:hAnsi="宋体"/>
          <w:bCs/>
          <w:color w:val="auto"/>
          <w:spacing w:val="0"/>
          <w:sz w:val="24"/>
          <w:szCs w:val="24"/>
          <w:highlight w:val="none"/>
          <w:lang w:eastAsia="zh-CN"/>
        </w:rPr>
        <w:t>。</w:t>
      </w:r>
    </w:p>
    <w:p w14:paraId="53BD7DD6">
      <w:pPr>
        <w:keepNext w:val="0"/>
        <w:keepLines w:val="0"/>
        <w:pageBreakBefore w:val="0"/>
        <w:widowControl w:val="0"/>
        <w:numPr>
          <w:ilvl w:val="0"/>
          <w:numId w:val="0"/>
        </w:numPr>
        <w:shd w:val="clear" w:color="auto"/>
        <w:tabs>
          <w:tab w:val="left" w:pos="0"/>
          <w:tab w:val="left" w:pos="315"/>
          <w:tab w:val="left" w:pos="525"/>
          <w:tab w:val="left" w:pos="840"/>
          <w:tab w:val="left" w:pos="945"/>
          <w:tab w:val="left" w:pos="1050"/>
        </w:tabs>
        <w:kinsoku/>
        <w:wordWrap/>
        <w:overflowPunct/>
        <w:topLinePunct w:val="0"/>
        <w:autoSpaceDE/>
        <w:autoSpaceDN/>
        <w:bidi w:val="0"/>
        <w:adjustRightInd/>
        <w:snapToGrid w:val="0"/>
        <w:spacing w:line="312" w:lineRule="auto"/>
        <w:ind w:left="0" w:leftChars="0" w:firstLine="523" w:firstLineChars="0"/>
        <w:textAlignment w:val="auto"/>
        <w:rPr>
          <w:rStyle w:val="506"/>
          <w:bCs/>
          <w:color w:val="auto"/>
          <w:spacing w:val="0"/>
          <w:highlight w:val="none"/>
        </w:rPr>
      </w:pPr>
      <w:r>
        <w:rPr>
          <w:rFonts w:hint="default" w:ascii="Times New Roman" w:hAnsi="Times New Roman" w:eastAsia="Times New Roman" w:cs="Times New Roman"/>
          <w:bCs/>
          <w:color w:val="000000"/>
          <w:spacing w:val="0"/>
          <w:sz w:val="24"/>
          <w:szCs w:val="24"/>
          <w:highlight w:val="none"/>
          <w:lang w:val="en-US" w:eastAsia="zh-CN" w:bidi="ar-SA"/>
        </w:rPr>
        <w:t>二、</w:t>
      </w:r>
      <w:r>
        <w:rPr>
          <w:rFonts w:hint="eastAsia" w:ascii="宋体" w:hAnsi="宋体"/>
          <w:bCs/>
          <w:color w:val="auto"/>
          <w:spacing w:val="0"/>
          <w:sz w:val="24"/>
          <w:szCs w:val="24"/>
          <w:highlight w:val="none"/>
        </w:rPr>
        <w:t>我方愿意提供</w:t>
      </w:r>
      <w:r>
        <w:rPr>
          <w:rFonts w:hint="eastAsia" w:ascii="宋体" w:hAnsi="宋体"/>
          <w:bCs/>
          <w:color w:val="auto"/>
          <w:spacing w:val="0"/>
          <w:sz w:val="24"/>
          <w:szCs w:val="24"/>
          <w:highlight w:val="none"/>
          <w:lang w:eastAsia="zh-CN"/>
        </w:rPr>
        <w:t>采购代理机构</w:t>
      </w:r>
      <w:r>
        <w:rPr>
          <w:rFonts w:hint="eastAsia" w:ascii="宋体" w:hAnsi="宋体"/>
          <w:bCs/>
          <w:color w:val="auto"/>
          <w:spacing w:val="0"/>
          <w:sz w:val="24"/>
          <w:szCs w:val="24"/>
          <w:highlight w:val="none"/>
        </w:rPr>
        <w:t>在招标文件中要求的文件、资料</w:t>
      </w:r>
      <w:r>
        <w:rPr>
          <w:rFonts w:hint="eastAsia" w:ascii="宋体" w:hAnsi="宋体"/>
          <w:bCs/>
          <w:color w:val="auto"/>
          <w:spacing w:val="0"/>
          <w:sz w:val="24"/>
          <w:szCs w:val="24"/>
          <w:highlight w:val="none"/>
          <w:lang w:eastAsia="zh-CN"/>
        </w:rPr>
        <w:t>。</w:t>
      </w:r>
    </w:p>
    <w:p w14:paraId="08DF22BF">
      <w:pPr>
        <w:keepNext w:val="0"/>
        <w:keepLines w:val="0"/>
        <w:pageBreakBefore w:val="0"/>
        <w:widowControl w:val="0"/>
        <w:numPr>
          <w:ilvl w:val="0"/>
          <w:numId w:val="0"/>
        </w:numPr>
        <w:shd w:val="clear" w:color="auto"/>
        <w:tabs>
          <w:tab w:val="left" w:pos="0"/>
          <w:tab w:val="left" w:pos="315"/>
          <w:tab w:val="left" w:pos="525"/>
          <w:tab w:val="left" w:pos="945"/>
          <w:tab w:val="left" w:pos="1050"/>
        </w:tabs>
        <w:kinsoku/>
        <w:wordWrap/>
        <w:overflowPunct/>
        <w:topLinePunct w:val="0"/>
        <w:autoSpaceDE/>
        <w:autoSpaceDN/>
        <w:bidi w:val="0"/>
        <w:adjustRightInd/>
        <w:snapToGrid w:val="0"/>
        <w:spacing w:line="312" w:lineRule="auto"/>
        <w:ind w:left="0" w:leftChars="0" w:firstLine="523" w:firstLineChars="0"/>
        <w:textAlignment w:val="auto"/>
        <w:rPr>
          <w:rFonts w:ascii="宋体"/>
          <w:bCs/>
          <w:color w:val="auto"/>
          <w:spacing w:val="0"/>
          <w:sz w:val="24"/>
          <w:szCs w:val="24"/>
          <w:highlight w:val="none"/>
        </w:rPr>
      </w:pPr>
      <w:r>
        <w:rPr>
          <w:rFonts w:hint="default" w:ascii="Times New Roman" w:hAnsi="Times New Roman" w:eastAsia="Times New Roman" w:cs="Times New Roman"/>
          <w:bCs/>
          <w:color w:val="000000"/>
          <w:spacing w:val="0"/>
          <w:sz w:val="24"/>
          <w:szCs w:val="24"/>
          <w:highlight w:val="none"/>
          <w:lang w:val="en-US" w:eastAsia="zh-CN" w:bidi="ar-SA"/>
        </w:rPr>
        <w:t>三、</w:t>
      </w:r>
      <w:r>
        <w:rPr>
          <w:rFonts w:hint="eastAsia" w:ascii="宋体" w:hAnsi="宋体"/>
          <w:bCs/>
          <w:color w:val="auto"/>
          <w:spacing w:val="0"/>
          <w:sz w:val="24"/>
          <w:szCs w:val="24"/>
          <w:highlight w:val="none"/>
        </w:rPr>
        <w:t>我方同意</w:t>
      </w:r>
      <w:r>
        <w:rPr>
          <w:rFonts w:hint="eastAsia" w:ascii="宋体" w:hAnsi="宋体"/>
          <w:bCs/>
          <w:color w:val="auto"/>
          <w:spacing w:val="0"/>
          <w:sz w:val="24"/>
          <w:szCs w:val="24"/>
          <w:highlight w:val="none"/>
          <w:lang w:eastAsia="zh-CN"/>
        </w:rPr>
        <w:t>按照</w:t>
      </w:r>
      <w:r>
        <w:rPr>
          <w:rFonts w:hint="eastAsia" w:ascii="宋体" w:hAnsi="宋体"/>
          <w:bCs/>
          <w:color w:val="auto"/>
          <w:spacing w:val="0"/>
          <w:sz w:val="24"/>
          <w:szCs w:val="24"/>
          <w:highlight w:val="none"/>
        </w:rPr>
        <w:t>招标文件中的规定</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从规定的开标日期起遵循本投标文件</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并在规定的投标有效期期满之前均具有约束力</w:t>
      </w:r>
      <w:r>
        <w:rPr>
          <w:rFonts w:hint="eastAsia" w:ascii="宋体" w:hAnsi="宋体"/>
          <w:bCs/>
          <w:color w:val="auto"/>
          <w:spacing w:val="0"/>
          <w:sz w:val="24"/>
          <w:szCs w:val="24"/>
          <w:highlight w:val="none"/>
          <w:lang w:eastAsia="zh-CN"/>
        </w:rPr>
        <w:t>。</w:t>
      </w:r>
    </w:p>
    <w:p w14:paraId="4DCA9326">
      <w:pPr>
        <w:keepNext w:val="0"/>
        <w:keepLines w:val="0"/>
        <w:pageBreakBefore w:val="0"/>
        <w:widowControl w:val="0"/>
        <w:numPr>
          <w:ilvl w:val="0"/>
          <w:numId w:val="0"/>
        </w:numPr>
        <w:shd w:val="clear" w:color="auto"/>
        <w:tabs>
          <w:tab w:val="left" w:pos="0"/>
          <w:tab w:val="left" w:pos="315"/>
          <w:tab w:val="left" w:pos="525"/>
          <w:tab w:val="left" w:pos="945"/>
          <w:tab w:val="left" w:pos="1050"/>
        </w:tabs>
        <w:kinsoku/>
        <w:wordWrap/>
        <w:overflowPunct/>
        <w:topLinePunct w:val="0"/>
        <w:autoSpaceDE/>
        <w:autoSpaceDN/>
        <w:bidi w:val="0"/>
        <w:adjustRightInd/>
        <w:snapToGrid w:val="0"/>
        <w:spacing w:line="312" w:lineRule="auto"/>
        <w:ind w:left="0" w:leftChars="0" w:firstLine="523" w:firstLineChars="0"/>
        <w:textAlignment w:val="auto"/>
        <w:rPr>
          <w:rFonts w:ascii="宋体"/>
          <w:bCs/>
          <w:color w:val="auto"/>
          <w:spacing w:val="0"/>
          <w:sz w:val="24"/>
          <w:szCs w:val="24"/>
          <w:highlight w:val="none"/>
        </w:rPr>
      </w:pPr>
      <w:r>
        <w:rPr>
          <w:rFonts w:hint="default" w:ascii="Times New Roman" w:hAnsi="Times New Roman" w:eastAsia="Times New Roman" w:cs="Times New Roman"/>
          <w:bCs/>
          <w:color w:val="000000"/>
          <w:spacing w:val="0"/>
          <w:sz w:val="24"/>
          <w:szCs w:val="24"/>
          <w:highlight w:val="none"/>
          <w:lang w:val="en-US" w:eastAsia="zh-CN" w:bidi="ar-SA"/>
        </w:rPr>
        <w:t>四、</w:t>
      </w:r>
      <w:r>
        <w:rPr>
          <w:rFonts w:hint="eastAsia" w:ascii="宋体" w:hAnsi="宋体"/>
          <w:bCs/>
          <w:color w:val="auto"/>
          <w:spacing w:val="0"/>
          <w:sz w:val="24"/>
          <w:szCs w:val="24"/>
          <w:highlight w:val="none"/>
        </w:rPr>
        <w:t>如果我方的投标文件被接受</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我方将履行招标文件中规定的每一项要求</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按期、按质、按量</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完成交货任务</w:t>
      </w:r>
      <w:r>
        <w:rPr>
          <w:rFonts w:hint="eastAsia" w:ascii="宋体" w:hAnsi="宋体"/>
          <w:bCs/>
          <w:color w:val="auto"/>
          <w:spacing w:val="0"/>
          <w:sz w:val="24"/>
          <w:szCs w:val="24"/>
          <w:highlight w:val="none"/>
          <w:lang w:eastAsia="zh-CN"/>
        </w:rPr>
        <w:t>。</w:t>
      </w:r>
    </w:p>
    <w:p w14:paraId="79D85427">
      <w:pPr>
        <w:keepNext w:val="0"/>
        <w:keepLines w:val="0"/>
        <w:pageBreakBefore w:val="0"/>
        <w:widowControl w:val="0"/>
        <w:numPr>
          <w:ilvl w:val="0"/>
          <w:numId w:val="0"/>
        </w:numPr>
        <w:shd w:val="clear" w:color="auto"/>
        <w:tabs>
          <w:tab w:val="left" w:pos="0"/>
          <w:tab w:val="left" w:pos="315"/>
          <w:tab w:val="left" w:pos="525"/>
          <w:tab w:val="left" w:pos="945"/>
          <w:tab w:val="left" w:pos="1050"/>
        </w:tabs>
        <w:kinsoku/>
        <w:wordWrap/>
        <w:overflowPunct/>
        <w:topLinePunct w:val="0"/>
        <w:autoSpaceDE/>
        <w:autoSpaceDN/>
        <w:bidi w:val="0"/>
        <w:adjustRightInd/>
        <w:snapToGrid w:val="0"/>
        <w:spacing w:line="312" w:lineRule="auto"/>
        <w:ind w:left="0" w:leftChars="0" w:firstLine="523" w:firstLineChars="0"/>
        <w:textAlignment w:val="auto"/>
        <w:rPr>
          <w:rFonts w:ascii="宋体"/>
          <w:bCs/>
          <w:color w:val="auto"/>
          <w:spacing w:val="0"/>
          <w:sz w:val="24"/>
          <w:szCs w:val="24"/>
          <w:highlight w:val="none"/>
        </w:rPr>
      </w:pPr>
      <w:r>
        <w:rPr>
          <w:rFonts w:hint="default" w:ascii="Times New Roman" w:hAnsi="Times New Roman" w:eastAsia="Times New Roman" w:cs="Times New Roman"/>
          <w:bCs/>
          <w:color w:val="000000"/>
          <w:spacing w:val="0"/>
          <w:sz w:val="24"/>
          <w:szCs w:val="24"/>
          <w:highlight w:val="none"/>
          <w:lang w:val="en-US" w:eastAsia="zh-CN" w:bidi="ar-SA"/>
        </w:rPr>
        <w:t>五、</w:t>
      </w:r>
      <w:r>
        <w:rPr>
          <w:rFonts w:hint="eastAsia" w:ascii="宋体" w:hAnsi="宋体"/>
          <w:bCs/>
          <w:color w:val="auto"/>
          <w:spacing w:val="0"/>
          <w:sz w:val="24"/>
          <w:szCs w:val="24"/>
          <w:highlight w:val="none"/>
        </w:rPr>
        <w:t>我方完全同意招标文件规定的决定中标者的方式</w:t>
      </w:r>
      <w:r>
        <w:rPr>
          <w:rFonts w:hint="eastAsia" w:ascii="宋体" w:hAnsi="宋体"/>
          <w:bCs/>
          <w:color w:val="auto"/>
          <w:spacing w:val="0"/>
          <w:sz w:val="24"/>
          <w:szCs w:val="24"/>
          <w:highlight w:val="none"/>
          <w:lang w:eastAsia="zh-CN"/>
        </w:rPr>
        <w:t>。</w:t>
      </w:r>
    </w:p>
    <w:p w14:paraId="0BB9129C">
      <w:pPr>
        <w:keepNext w:val="0"/>
        <w:keepLines w:val="0"/>
        <w:pageBreakBefore w:val="0"/>
        <w:widowControl w:val="0"/>
        <w:numPr>
          <w:ilvl w:val="0"/>
          <w:numId w:val="0"/>
        </w:numPr>
        <w:shd w:val="clear" w:color="auto"/>
        <w:tabs>
          <w:tab w:val="left" w:pos="0"/>
          <w:tab w:val="left" w:pos="315"/>
          <w:tab w:val="left" w:pos="525"/>
          <w:tab w:val="left" w:pos="945"/>
          <w:tab w:val="left" w:pos="1050"/>
        </w:tabs>
        <w:kinsoku/>
        <w:wordWrap/>
        <w:overflowPunct/>
        <w:topLinePunct w:val="0"/>
        <w:autoSpaceDE/>
        <w:autoSpaceDN/>
        <w:bidi w:val="0"/>
        <w:adjustRightInd/>
        <w:snapToGrid w:val="0"/>
        <w:spacing w:line="312" w:lineRule="auto"/>
        <w:ind w:left="0" w:leftChars="0" w:firstLine="523" w:firstLineChars="0"/>
        <w:textAlignment w:val="auto"/>
        <w:rPr>
          <w:rFonts w:ascii="宋体"/>
          <w:bCs/>
          <w:color w:val="auto"/>
          <w:spacing w:val="0"/>
          <w:sz w:val="24"/>
          <w:szCs w:val="24"/>
          <w:highlight w:val="none"/>
        </w:rPr>
      </w:pPr>
      <w:r>
        <w:rPr>
          <w:rFonts w:hint="default" w:ascii="Times New Roman" w:hAnsi="Times New Roman" w:eastAsia="Times New Roman" w:cs="Times New Roman"/>
          <w:bCs/>
          <w:color w:val="000000"/>
          <w:spacing w:val="0"/>
          <w:sz w:val="24"/>
          <w:szCs w:val="24"/>
          <w:highlight w:val="none"/>
          <w:lang w:val="en-US" w:eastAsia="zh-CN" w:bidi="ar-SA"/>
        </w:rPr>
        <w:t>六、</w:t>
      </w:r>
      <w:r>
        <w:rPr>
          <w:rFonts w:hint="eastAsia" w:ascii="宋体" w:hAnsi="宋体"/>
          <w:bCs/>
          <w:color w:val="auto"/>
          <w:spacing w:val="0"/>
          <w:sz w:val="24"/>
          <w:szCs w:val="24"/>
          <w:highlight w:val="none"/>
        </w:rPr>
        <w:t>我方愿意遵守《中华人民共和国政府采购法》</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并</w:t>
      </w:r>
      <w:r>
        <w:rPr>
          <w:rFonts w:hint="eastAsia" w:ascii="宋体" w:hAnsi="宋体"/>
          <w:bCs/>
          <w:color w:val="auto"/>
          <w:spacing w:val="0"/>
          <w:sz w:val="24"/>
          <w:szCs w:val="24"/>
          <w:highlight w:val="none"/>
          <w:lang w:eastAsia="zh-CN"/>
        </w:rPr>
        <w:t>按照</w:t>
      </w:r>
      <w:r>
        <w:rPr>
          <w:rFonts w:hint="eastAsia" w:ascii="宋体" w:hAnsi="宋体"/>
          <w:bCs/>
          <w:color w:val="auto"/>
          <w:spacing w:val="0"/>
          <w:sz w:val="24"/>
          <w:szCs w:val="24"/>
          <w:highlight w:val="none"/>
        </w:rPr>
        <w:t>《中华人民共和国民法典》、财政部《政府采购货物和服务招标投标管理办法》等相关法律法规</w:t>
      </w:r>
      <w:r>
        <w:rPr>
          <w:rFonts w:hint="eastAsia" w:ascii="宋体" w:hAnsi="宋体"/>
          <w:color w:val="auto"/>
          <w:spacing w:val="0"/>
          <w:sz w:val="24"/>
          <w:szCs w:val="24"/>
          <w:highlight w:val="none"/>
        </w:rPr>
        <w:t>和</w:t>
      </w:r>
      <w:r>
        <w:rPr>
          <w:rFonts w:hint="eastAsia" w:ascii="宋体" w:hAnsi="宋体"/>
          <w:bCs/>
          <w:color w:val="auto"/>
          <w:spacing w:val="0"/>
          <w:sz w:val="24"/>
          <w:szCs w:val="24"/>
          <w:highlight w:val="none"/>
        </w:rPr>
        <w:t>合同条款履行自己的全部责任</w:t>
      </w:r>
      <w:r>
        <w:rPr>
          <w:rFonts w:hint="eastAsia" w:ascii="宋体" w:hAnsi="宋体"/>
          <w:bCs/>
          <w:color w:val="auto"/>
          <w:spacing w:val="0"/>
          <w:sz w:val="24"/>
          <w:szCs w:val="24"/>
          <w:highlight w:val="none"/>
          <w:lang w:eastAsia="zh-CN"/>
        </w:rPr>
        <w:t>。</w:t>
      </w:r>
    </w:p>
    <w:p w14:paraId="756CA433">
      <w:pPr>
        <w:keepNext w:val="0"/>
        <w:keepLines w:val="0"/>
        <w:pageBreakBefore w:val="0"/>
        <w:widowControl w:val="0"/>
        <w:numPr>
          <w:ilvl w:val="0"/>
          <w:numId w:val="0"/>
        </w:numPr>
        <w:shd w:val="clear" w:color="auto"/>
        <w:tabs>
          <w:tab w:val="left" w:pos="0"/>
          <w:tab w:val="left" w:pos="315"/>
          <w:tab w:val="left" w:pos="525"/>
          <w:tab w:val="left" w:pos="945"/>
          <w:tab w:val="left" w:pos="1050"/>
        </w:tabs>
        <w:kinsoku/>
        <w:wordWrap/>
        <w:overflowPunct/>
        <w:topLinePunct w:val="0"/>
        <w:autoSpaceDE/>
        <w:autoSpaceDN/>
        <w:bidi w:val="0"/>
        <w:adjustRightInd/>
        <w:snapToGrid w:val="0"/>
        <w:spacing w:line="312" w:lineRule="auto"/>
        <w:ind w:left="0" w:leftChars="0" w:firstLine="523" w:firstLineChars="0"/>
        <w:textAlignment w:val="auto"/>
        <w:rPr>
          <w:rFonts w:ascii="宋体"/>
          <w:bCs/>
          <w:color w:val="auto"/>
          <w:spacing w:val="0"/>
          <w:sz w:val="24"/>
          <w:szCs w:val="24"/>
          <w:highlight w:val="none"/>
        </w:rPr>
      </w:pPr>
      <w:r>
        <w:rPr>
          <w:rFonts w:hint="default" w:ascii="Times New Roman" w:hAnsi="Times New Roman" w:eastAsia="Times New Roman" w:cs="Times New Roman"/>
          <w:bCs/>
          <w:color w:val="000000"/>
          <w:spacing w:val="0"/>
          <w:sz w:val="24"/>
          <w:szCs w:val="24"/>
          <w:highlight w:val="none"/>
          <w:lang w:val="en-US" w:eastAsia="zh-CN" w:bidi="ar-SA"/>
        </w:rPr>
        <w:t>七、</w:t>
      </w:r>
      <w:r>
        <w:rPr>
          <w:rFonts w:hint="eastAsia" w:ascii="宋体" w:hAnsi="宋体"/>
          <w:bCs/>
          <w:color w:val="auto"/>
          <w:spacing w:val="0"/>
          <w:sz w:val="24"/>
          <w:szCs w:val="24"/>
          <w:highlight w:val="none"/>
        </w:rPr>
        <w:t>我方已详细审核全部招标文件及其有效补充文件</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我们知道必须放弃提出含糊不清或误解问题的权利</w:t>
      </w:r>
      <w:r>
        <w:rPr>
          <w:rFonts w:hint="eastAsia" w:ascii="宋体" w:hAnsi="宋体"/>
          <w:bCs/>
          <w:color w:val="auto"/>
          <w:spacing w:val="0"/>
          <w:sz w:val="24"/>
          <w:szCs w:val="24"/>
          <w:highlight w:val="none"/>
          <w:lang w:eastAsia="zh-CN"/>
        </w:rPr>
        <w:t>。</w:t>
      </w:r>
    </w:p>
    <w:p w14:paraId="39E36B94">
      <w:pPr>
        <w:keepNext w:val="0"/>
        <w:keepLines w:val="0"/>
        <w:pageBreakBefore w:val="0"/>
        <w:widowControl w:val="0"/>
        <w:numPr>
          <w:ilvl w:val="0"/>
          <w:numId w:val="0"/>
        </w:numPr>
        <w:shd w:val="clear" w:color="auto"/>
        <w:tabs>
          <w:tab w:val="left" w:pos="0"/>
          <w:tab w:val="left" w:pos="315"/>
          <w:tab w:val="left" w:pos="525"/>
          <w:tab w:val="left" w:pos="945"/>
          <w:tab w:val="left" w:pos="1050"/>
        </w:tabs>
        <w:kinsoku/>
        <w:wordWrap/>
        <w:overflowPunct/>
        <w:topLinePunct w:val="0"/>
        <w:autoSpaceDE/>
        <w:autoSpaceDN/>
        <w:bidi w:val="0"/>
        <w:adjustRightInd/>
        <w:snapToGrid w:val="0"/>
        <w:spacing w:line="312" w:lineRule="auto"/>
        <w:ind w:left="0" w:leftChars="0" w:firstLine="523" w:firstLineChars="0"/>
        <w:textAlignment w:val="auto"/>
        <w:rPr>
          <w:rFonts w:ascii="宋体"/>
          <w:bCs/>
          <w:color w:val="auto"/>
          <w:spacing w:val="0"/>
          <w:sz w:val="24"/>
          <w:szCs w:val="24"/>
          <w:highlight w:val="none"/>
        </w:rPr>
      </w:pPr>
      <w:r>
        <w:rPr>
          <w:rFonts w:hint="default" w:ascii="Times New Roman" w:hAnsi="Times New Roman" w:eastAsia="Times New Roman" w:cs="Times New Roman"/>
          <w:bCs/>
          <w:color w:val="000000"/>
          <w:spacing w:val="0"/>
          <w:sz w:val="24"/>
          <w:szCs w:val="24"/>
          <w:highlight w:val="none"/>
          <w:lang w:val="en-US" w:eastAsia="zh-CN" w:bidi="ar-SA"/>
        </w:rPr>
        <w:t>八、</w:t>
      </w:r>
      <w:r>
        <w:rPr>
          <w:rFonts w:hint="eastAsia" w:ascii="宋体" w:hAnsi="宋体"/>
          <w:bCs/>
          <w:color w:val="auto"/>
          <w:spacing w:val="0"/>
          <w:sz w:val="24"/>
          <w:szCs w:val="24"/>
          <w:highlight w:val="none"/>
        </w:rPr>
        <w:t>如我方在投标截止期后撤回投标及中标后拒绝遵守投标承诺或拒绝在规定的时间内与采购人签订合同</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则接受政府采购监督管理部门的处理</w:t>
      </w:r>
      <w:r>
        <w:rPr>
          <w:rFonts w:hint="eastAsia" w:ascii="宋体" w:hAnsi="宋体"/>
          <w:bCs/>
          <w:color w:val="auto"/>
          <w:spacing w:val="0"/>
          <w:sz w:val="24"/>
          <w:szCs w:val="24"/>
          <w:highlight w:val="none"/>
          <w:lang w:eastAsia="zh-CN"/>
        </w:rPr>
        <w:t>。</w:t>
      </w:r>
    </w:p>
    <w:p w14:paraId="7D63F7E2">
      <w:pPr>
        <w:keepNext w:val="0"/>
        <w:keepLines w:val="0"/>
        <w:pageBreakBefore w:val="0"/>
        <w:widowControl w:val="0"/>
        <w:numPr>
          <w:ilvl w:val="0"/>
          <w:numId w:val="0"/>
        </w:numPr>
        <w:shd w:val="clear" w:color="auto"/>
        <w:tabs>
          <w:tab w:val="left" w:pos="0"/>
          <w:tab w:val="left" w:pos="315"/>
          <w:tab w:val="left" w:pos="525"/>
          <w:tab w:val="left" w:pos="945"/>
          <w:tab w:val="left" w:pos="1050"/>
        </w:tabs>
        <w:kinsoku/>
        <w:wordWrap/>
        <w:overflowPunct/>
        <w:topLinePunct w:val="0"/>
        <w:autoSpaceDE/>
        <w:autoSpaceDN/>
        <w:bidi w:val="0"/>
        <w:adjustRightInd/>
        <w:snapToGrid w:val="0"/>
        <w:spacing w:line="312" w:lineRule="auto"/>
        <w:ind w:left="0" w:leftChars="0" w:firstLine="523" w:firstLineChars="0"/>
        <w:textAlignment w:val="auto"/>
        <w:rPr>
          <w:rFonts w:ascii="宋体"/>
          <w:bCs/>
          <w:color w:val="auto"/>
          <w:spacing w:val="0"/>
          <w:sz w:val="24"/>
          <w:szCs w:val="24"/>
          <w:highlight w:val="none"/>
        </w:rPr>
      </w:pPr>
      <w:r>
        <w:rPr>
          <w:rFonts w:hint="default" w:ascii="Times New Roman" w:hAnsi="Times New Roman" w:eastAsia="Times New Roman" w:cs="Times New Roman"/>
          <w:bCs/>
          <w:color w:val="000000"/>
          <w:spacing w:val="0"/>
          <w:sz w:val="24"/>
          <w:szCs w:val="24"/>
          <w:highlight w:val="none"/>
          <w:lang w:val="en-US" w:eastAsia="zh-CN" w:bidi="ar-SA"/>
        </w:rPr>
        <w:t>九、</w:t>
      </w:r>
      <w:r>
        <w:rPr>
          <w:rFonts w:hint="eastAsia" w:ascii="宋体" w:hAnsi="宋体"/>
          <w:bCs/>
          <w:color w:val="auto"/>
          <w:spacing w:val="0"/>
          <w:sz w:val="24"/>
          <w:szCs w:val="24"/>
          <w:highlight w:val="none"/>
        </w:rPr>
        <w:t>如果我方被确定为中标</w:t>
      </w:r>
      <w:r>
        <w:rPr>
          <w:rFonts w:hint="eastAsia" w:ascii="宋体" w:hAnsi="宋体"/>
          <w:bCs/>
          <w:color w:val="auto"/>
          <w:spacing w:val="0"/>
          <w:sz w:val="24"/>
          <w:szCs w:val="24"/>
          <w:highlight w:val="none"/>
          <w:lang w:val="en-US" w:eastAsia="zh-CN"/>
        </w:rPr>
        <w:t>人</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且我方如无不可抗力</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又未履行招标文件、投标文件和合同条款的</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一经查实</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我方愿意赔偿由此而造成的一切损失</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并同意接受按招标文件的相关要求对我方进行的处理</w:t>
      </w:r>
      <w:r>
        <w:rPr>
          <w:rFonts w:hint="eastAsia" w:ascii="宋体" w:hAnsi="宋体"/>
          <w:bCs/>
          <w:color w:val="auto"/>
          <w:spacing w:val="0"/>
          <w:sz w:val="24"/>
          <w:szCs w:val="24"/>
          <w:highlight w:val="none"/>
          <w:lang w:eastAsia="zh-CN"/>
        </w:rPr>
        <w:t>。</w:t>
      </w:r>
    </w:p>
    <w:p w14:paraId="6597AD52">
      <w:pPr>
        <w:keepNext w:val="0"/>
        <w:keepLines w:val="0"/>
        <w:pageBreakBefore w:val="0"/>
        <w:widowControl w:val="0"/>
        <w:numPr>
          <w:ilvl w:val="0"/>
          <w:numId w:val="0"/>
        </w:numPr>
        <w:shd w:val="clear" w:color="auto"/>
        <w:tabs>
          <w:tab w:val="left" w:pos="0"/>
          <w:tab w:val="left" w:pos="315"/>
          <w:tab w:val="left" w:pos="525"/>
          <w:tab w:val="left" w:pos="945"/>
          <w:tab w:val="left" w:pos="1050"/>
        </w:tabs>
        <w:kinsoku/>
        <w:wordWrap/>
        <w:overflowPunct/>
        <w:topLinePunct w:val="0"/>
        <w:autoSpaceDE/>
        <w:autoSpaceDN/>
        <w:bidi w:val="0"/>
        <w:adjustRightInd/>
        <w:snapToGrid w:val="0"/>
        <w:spacing w:line="312" w:lineRule="auto"/>
        <w:ind w:left="0" w:leftChars="0" w:firstLine="523" w:firstLineChars="0"/>
        <w:textAlignment w:val="auto"/>
        <w:rPr>
          <w:rFonts w:ascii="宋体"/>
          <w:bCs/>
          <w:color w:val="auto"/>
          <w:spacing w:val="0"/>
          <w:sz w:val="24"/>
          <w:szCs w:val="24"/>
          <w:highlight w:val="none"/>
        </w:rPr>
      </w:pPr>
      <w:r>
        <w:rPr>
          <w:rFonts w:hint="default" w:ascii="Times New Roman" w:hAnsi="Times New Roman" w:eastAsia="Times New Roman" w:cs="Times New Roman"/>
          <w:bCs/>
          <w:color w:val="000000"/>
          <w:spacing w:val="0"/>
          <w:sz w:val="24"/>
          <w:szCs w:val="24"/>
          <w:highlight w:val="none"/>
          <w:lang w:val="en-US" w:eastAsia="zh-CN" w:bidi="ar-SA"/>
        </w:rPr>
        <w:t>十、</w:t>
      </w:r>
      <w:r>
        <w:rPr>
          <w:rFonts w:hint="eastAsia" w:ascii="宋体" w:hAnsi="宋体"/>
          <w:bCs/>
          <w:color w:val="auto"/>
          <w:spacing w:val="0"/>
          <w:sz w:val="24"/>
          <w:szCs w:val="24"/>
          <w:highlight w:val="none"/>
        </w:rPr>
        <w:t>我方决不提供虚假材料谋取中标、决不采取不正当手段诋毁、排挤其他</w:t>
      </w:r>
      <w:r>
        <w:rPr>
          <w:rFonts w:hint="eastAsia" w:ascii="宋体" w:hAnsi="宋体"/>
          <w:bCs/>
          <w:color w:val="auto"/>
          <w:spacing w:val="0"/>
          <w:sz w:val="24"/>
          <w:szCs w:val="24"/>
          <w:highlight w:val="none"/>
          <w:lang w:val="en-US" w:eastAsia="zh-CN"/>
        </w:rPr>
        <w:t>投标人</w:t>
      </w:r>
      <w:r>
        <w:rPr>
          <w:rFonts w:hint="eastAsia" w:ascii="宋体" w:hAnsi="宋体"/>
          <w:bCs/>
          <w:color w:val="auto"/>
          <w:spacing w:val="0"/>
          <w:sz w:val="24"/>
          <w:szCs w:val="24"/>
          <w:highlight w:val="none"/>
        </w:rPr>
        <w:t>、决不与采购人、</w:t>
      </w:r>
      <w:r>
        <w:rPr>
          <w:rFonts w:hint="eastAsia" w:ascii="宋体" w:hAnsi="宋体"/>
          <w:bCs/>
          <w:color w:val="auto"/>
          <w:spacing w:val="0"/>
          <w:sz w:val="24"/>
          <w:szCs w:val="24"/>
          <w:highlight w:val="none"/>
          <w:lang w:eastAsia="zh-CN"/>
        </w:rPr>
        <w:t>其他投标人</w:t>
      </w:r>
      <w:r>
        <w:rPr>
          <w:rFonts w:hint="eastAsia" w:ascii="宋体" w:hAnsi="宋体"/>
          <w:bCs/>
          <w:color w:val="auto"/>
          <w:spacing w:val="0"/>
          <w:sz w:val="24"/>
          <w:szCs w:val="24"/>
          <w:highlight w:val="none"/>
        </w:rPr>
        <w:t>或者</w:t>
      </w:r>
      <w:r>
        <w:rPr>
          <w:rFonts w:hint="eastAsia" w:ascii="宋体" w:hAnsi="宋体" w:eastAsia="宋体"/>
          <w:bCs/>
          <w:color w:val="auto"/>
          <w:spacing w:val="0"/>
          <w:sz w:val="24"/>
          <w:szCs w:val="24"/>
          <w:highlight w:val="none"/>
          <w:lang w:eastAsia="zh-CN"/>
        </w:rPr>
        <w:t>采购代理机构</w:t>
      </w:r>
      <w:r>
        <w:rPr>
          <w:rFonts w:hint="eastAsia" w:ascii="宋体" w:hAnsi="宋体"/>
          <w:bCs/>
          <w:color w:val="auto"/>
          <w:spacing w:val="0"/>
          <w:sz w:val="24"/>
          <w:szCs w:val="24"/>
          <w:highlight w:val="none"/>
        </w:rPr>
        <w:t>恶意串通、决不向采购人、</w:t>
      </w:r>
      <w:r>
        <w:rPr>
          <w:rFonts w:hint="eastAsia" w:ascii="宋体" w:hAnsi="宋体" w:eastAsia="宋体"/>
          <w:bCs/>
          <w:color w:val="auto"/>
          <w:spacing w:val="0"/>
          <w:sz w:val="24"/>
          <w:szCs w:val="24"/>
          <w:highlight w:val="none"/>
          <w:lang w:eastAsia="zh-CN"/>
        </w:rPr>
        <w:t>采购代理机构</w:t>
      </w:r>
      <w:r>
        <w:rPr>
          <w:rFonts w:hint="eastAsia" w:ascii="宋体" w:hAnsi="宋体"/>
          <w:bCs/>
          <w:color w:val="auto"/>
          <w:spacing w:val="0"/>
          <w:sz w:val="24"/>
          <w:szCs w:val="24"/>
          <w:highlight w:val="none"/>
        </w:rPr>
        <w:t>工作人员和评委进行商业贿赂、决不在采购过程中与采购人进行协商谈判、决不拒绝有关部门监督检查或提供虚假情况</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如有违反</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无条件接受贵方及相关管理部门的处罚</w:t>
      </w:r>
      <w:r>
        <w:rPr>
          <w:rFonts w:hint="eastAsia" w:ascii="宋体" w:hAnsi="宋体"/>
          <w:bCs/>
          <w:color w:val="auto"/>
          <w:spacing w:val="0"/>
          <w:sz w:val="24"/>
          <w:szCs w:val="24"/>
          <w:highlight w:val="none"/>
          <w:lang w:eastAsia="zh-CN"/>
        </w:rPr>
        <w:t>。</w:t>
      </w:r>
    </w:p>
    <w:p w14:paraId="01D2996F">
      <w:pPr>
        <w:spacing w:line="360" w:lineRule="auto"/>
        <w:ind w:firstLine="480"/>
        <w:rPr>
          <w:rFonts w:hint="eastAsia" w:ascii="宋体" w:hAnsi="宋体" w:cs="宋体"/>
          <w:bCs/>
          <w:sz w:val="24"/>
          <w:highlight w:val="none"/>
        </w:rPr>
      </w:pPr>
    </w:p>
    <w:p w14:paraId="7371C53D">
      <w:pPr>
        <w:spacing w:line="360" w:lineRule="auto"/>
        <w:ind w:firstLine="480"/>
        <w:rPr>
          <w:rFonts w:hint="eastAsia" w:ascii="宋体" w:hAnsi="宋体" w:cs="宋体"/>
          <w:bCs/>
          <w:sz w:val="24"/>
          <w:highlight w:val="none"/>
        </w:rPr>
      </w:pPr>
      <w:r>
        <w:rPr>
          <w:rFonts w:hint="eastAsia" w:ascii="宋体" w:hAnsi="宋体" w:cs="宋体"/>
          <w:bCs/>
          <w:sz w:val="24"/>
          <w:highlight w:val="none"/>
        </w:rPr>
        <w:t>电话：</w:t>
      </w:r>
      <w:r>
        <w:rPr>
          <w:rFonts w:hint="eastAsia" w:ascii="宋体" w:hAnsi="宋体" w:cs="宋体"/>
          <w:bCs/>
          <w:sz w:val="24"/>
          <w:highlight w:val="none"/>
          <w:u w:val="single"/>
        </w:rPr>
        <w:t xml:space="preserve">          </w:t>
      </w:r>
      <w:r>
        <w:rPr>
          <w:rFonts w:hint="eastAsia" w:ascii="宋体" w:hAnsi="宋体" w:cs="宋体"/>
          <w:bCs/>
          <w:sz w:val="24"/>
          <w:highlight w:val="none"/>
        </w:rPr>
        <w:t>；传真：</w:t>
      </w:r>
      <w:r>
        <w:rPr>
          <w:rFonts w:hint="eastAsia" w:ascii="宋体" w:hAnsi="宋体" w:cs="宋体"/>
          <w:bCs/>
          <w:sz w:val="24"/>
          <w:highlight w:val="none"/>
          <w:u w:val="single"/>
        </w:rPr>
        <w:t xml:space="preserve">          </w:t>
      </w:r>
      <w:r>
        <w:rPr>
          <w:rFonts w:hint="eastAsia" w:ascii="宋体" w:hAnsi="宋体" w:cs="宋体"/>
          <w:bCs/>
          <w:sz w:val="24"/>
          <w:highlight w:val="none"/>
        </w:rPr>
        <w:t>；邮编：</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785D700F">
      <w:pPr>
        <w:spacing w:line="360" w:lineRule="auto"/>
        <w:ind w:firstLine="480"/>
        <w:rPr>
          <w:rFonts w:hint="eastAsia" w:ascii="宋体" w:hAnsi="宋体" w:cs="宋体"/>
          <w:bCs/>
          <w:sz w:val="24"/>
          <w:highlight w:val="none"/>
          <w:u w:val="single"/>
        </w:rPr>
      </w:pPr>
      <w:r>
        <w:rPr>
          <w:rFonts w:hint="eastAsia" w:ascii="宋体" w:hAnsi="宋体" w:cs="宋体"/>
          <w:bCs/>
          <w:sz w:val="24"/>
          <w:highlight w:val="none"/>
        </w:rPr>
        <w:t>通讯地址：</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2D1BBEF1">
      <w:pPr>
        <w:spacing w:line="360" w:lineRule="auto"/>
        <w:ind w:firstLine="480"/>
        <w:rPr>
          <w:rFonts w:hint="eastAsia" w:ascii="宋体" w:hAnsi="宋体" w:cs="宋体"/>
          <w:bCs/>
          <w:sz w:val="24"/>
          <w:highlight w:val="none"/>
        </w:rPr>
      </w:pPr>
      <w:r>
        <w:rPr>
          <w:rFonts w:hint="eastAsia" w:ascii="宋体" w:hAnsi="宋体" w:cs="宋体"/>
          <w:bCs/>
          <w:sz w:val="24"/>
          <w:highlight w:val="none"/>
        </w:rPr>
        <w:t>投标人名称（签章）：</w:t>
      </w:r>
      <w:r>
        <w:rPr>
          <w:rFonts w:hint="eastAsia" w:ascii="宋体" w:hAnsi="宋体" w:cs="宋体"/>
          <w:bCs/>
          <w:sz w:val="24"/>
          <w:highlight w:val="none"/>
          <w:u w:val="single"/>
        </w:rPr>
        <w:t xml:space="preserve">              </w:t>
      </w:r>
    </w:p>
    <w:p w14:paraId="757F0AA9">
      <w:pPr>
        <w:shd w:val="clear" w:color="auto"/>
        <w:spacing w:line="360" w:lineRule="auto"/>
        <w:rPr>
          <w:rFonts w:hint="eastAsia" w:eastAsia="宋体"/>
          <w:b/>
          <w:color w:val="auto"/>
          <w:spacing w:val="0"/>
          <w:sz w:val="28"/>
          <w:szCs w:val="28"/>
          <w:highlight w:val="none"/>
          <w:lang w:eastAsia="zh-CN"/>
        </w:rPr>
      </w:pPr>
      <w:r>
        <w:rPr>
          <w:rFonts w:hint="eastAsia" w:ascii="宋体" w:hAnsi="宋体"/>
          <w:bCs/>
          <w:color w:val="auto"/>
          <w:spacing w:val="0"/>
          <w:sz w:val="24"/>
          <w:szCs w:val="24"/>
          <w:highlight w:val="none"/>
        </w:rPr>
        <w:br w:type="page" w:clear="all"/>
      </w:r>
      <w:r>
        <w:rPr>
          <w:rFonts w:hint="eastAsia"/>
          <w:b/>
          <w:color w:val="auto"/>
          <w:spacing w:val="0"/>
          <w:sz w:val="28"/>
          <w:szCs w:val="28"/>
          <w:highlight w:val="none"/>
        </w:rPr>
        <w:t>七、承诺书（给定格式）</w:t>
      </w:r>
      <w:r>
        <w:rPr>
          <w:rFonts w:hint="eastAsia"/>
          <w:b/>
          <w:color w:val="auto"/>
          <w:spacing w:val="0"/>
          <w:sz w:val="28"/>
          <w:szCs w:val="28"/>
          <w:highlight w:val="none"/>
          <w:lang w:eastAsia="zh-CN"/>
        </w:rPr>
        <w:t>：</w:t>
      </w:r>
    </w:p>
    <w:p w14:paraId="209AF238">
      <w:pPr>
        <w:shd w:val="clear" w:color="auto"/>
        <w:tabs>
          <w:tab w:val="left" w:pos="3657"/>
          <w:tab w:val="center" w:pos="4572"/>
        </w:tabs>
        <w:spacing w:line="360" w:lineRule="auto"/>
        <w:jc w:val="center"/>
        <w:rPr>
          <w:rFonts w:hint="eastAsia" w:ascii="宋体" w:hAnsi="宋体"/>
          <w:b/>
          <w:color w:val="auto"/>
          <w:spacing w:val="0"/>
          <w:sz w:val="32"/>
          <w:szCs w:val="32"/>
          <w:highlight w:val="none"/>
        </w:rPr>
      </w:pPr>
      <w:r>
        <w:rPr>
          <w:rFonts w:hint="eastAsia" w:ascii="宋体" w:hAnsi="宋体"/>
          <w:b/>
          <w:color w:val="auto"/>
          <w:spacing w:val="0"/>
          <w:sz w:val="32"/>
          <w:szCs w:val="32"/>
          <w:highlight w:val="none"/>
        </w:rPr>
        <w:t>承诺书</w:t>
      </w:r>
    </w:p>
    <w:p w14:paraId="213AE915">
      <w:pPr>
        <w:shd w:val="clear" w:color="auto"/>
        <w:spacing w:line="480" w:lineRule="auto"/>
        <w:rPr>
          <w:rFonts w:hint="eastAsia" w:ascii="宋体" w:hAnsi="宋体" w:eastAsia="宋体"/>
          <w:color w:val="auto"/>
          <w:spacing w:val="0"/>
          <w:sz w:val="24"/>
          <w:highlight w:val="none"/>
          <w:lang w:eastAsia="zh-CN"/>
        </w:rPr>
      </w:pPr>
      <w:r>
        <w:rPr>
          <w:rFonts w:hint="eastAsia" w:ascii="宋体" w:hAnsi="宋体"/>
          <w:color w:val="auto"/>
          <w:spacing w:val="0"/>
          <w:sz w:val="24"/>
          <w:highlight w:val="none"/>
          <w:u w:val="single"/>
        </w:rPr>
        <w:t xml:space="preserve">                              </w:t>
      </w:r>
      <w:r>
        <w:rPr>
          <w:rFonts w:hint="eastAsia" w:ascii="宋体" w:hAnsi="宋体"/>
          <w:color w:val="auto"/>
          <w:spacing w:val="0"/>
          <w:sz w:val="24"/>
          <w:highlight w:val="none"/>
        </w:rPr>
        <w:t>（投标人名称）在此承诺</w:t>
      </w:r>
      <w:r>
        <w:rPr>
          <w:rFonts w:hint="eastAsia" w:ascii="宋体" w:hAnsi="宋体"/>
          <w:color w:val="auto"/>
          <w:spacing w:val="0"/>
          <w:sz w:val="24"/>
          <w:highlight w:val="none"/>
          <w:lang w:eastAsia="zh-CN"/>
        </w:rPr>
        <w:t>：</w:t>
      </w:r>
    </w:p>
    <w:p w14:paraId="290B9A50">
      <w:pPr>
        <w:shd w:val="clear" w:color="auto"/>
        <w:spacing w:line="480" w:lineRule="auto"/>
        <w:ind w:firstLine="480"/>
        <w:rPr>
          <w:rFonts w:ascii="宋体" w:hAnsi="宋体"/>
          <w:color w:val="auto"/>
          <w:spacing w:val="0"/>
          <w:sz w:val="24"/>
          <w:highlight w:val="none"/>
        </w:rPr>
      </w:pPr>
    </w:p>
    <w:p w14:paraId="2FE5983E">
      <w:pPr>
        <w:shd w:val="clear" w:color="auto"/>
        <w:spacing w:line="480" w:lineRule="auto"/>
        <w:ind w:firstLine="480"/>
        <w:rPr>
          <w:rFonts w:hint="eastAsia" w:ascii="宋体" w:hAnsi="宋体" w:eastAsia="宋体"/>
          <w:bCs/>
          <w:color w:val="auto"/>
          <w:spacing w:val="0"/>
          <w:sz w:val="24"/>
          <w:highlight w:val="none"/>
          <w:lang w:eastAsia="zh-CN"/>
        </w:rPr>
      </w:pPr>
      <w:r>
        <w:rPr>
          <w:rFonts w:hint="eastAsia" w:ascii="宋体" w:hAnsi="宋体"/>
          <w:color w:val="auto"/>
          <w:spacing w:val="0"/>
          <w:sz w:val="24"/>
          <w:highlight w:val="none"/>
        </w:rPr>
        <w:t>1. 本公司（单位）</w:t>
      </w:r>
      <w:r>
        <w:rPr>
          <w:rFonts w:hint="eastAsia" w:ascii="宋体" w:hAnsi="宋体"/>
          <w:bCs/>
          <w:color w:val="auto"/>
          <w:spacing w:val="0"/>
          <w:sz w:val="24"/>
          <w:highlight w:val="none"/>
        </w:rPr>
        <w:t>对本项目（项目名称</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u w:val="single"/>
        </w:rPr>
        <w:t xml:space="preserve">            </w:t>
      </w:r>
      <w:r>
        <w:rPr>
          <w:rFonts w:hint="eastAsia" w:ascii="宋体" w:hAnsi="宋体"/>
          <w:bCs/>
          <w:color w:val="auto"/>
          <w:spacing w:val="0"/>
          <w:sz w:val="24"/>
          <w:highlight w:val="none"/>
        </w:rPr>
        <w:t>）所提供的货物均为原厂全新合格品</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提供的服务符合</w:t>
      </w:r>
      <w:r>
        <w:rPr>
          <w:rFonts w:hint="eastAsia" w:ascii="宋体" w:hAnsi="宋体"/>
          <w:bCs/>
          <w:color w:val="auto"/>
          <w:spacing w:val="0"/>
          <w:sz w:val="24"/>
          <w:highlight w:val="none"/>
          <w:lang w:eastAsia="zh-CN"/>
        </w:rPr>
        <w:t>采购文件</w:t>
      </w:r>
      <w:r>
        <w:rPr>
          <w:rFonts w:hint="eastAsia" w:ascii="宋体" w:hAnsi="宋体"/>
          <w:bCs/>
          <w:color w:val="auto"/>
          <w:spacing w:val="0"/>
          <w:sz w:val="24"/>
          <w:highlight w:val="none"/>
        </w:rPr>
        <w:t>要求</w:t>
      </w:r>
      <w:r>
        <w:rPr>
          <w:rFonts w:hint="eastAsia" w:ascii="宋体" w:hAnsi="宋体"/>
          <w:bCs/>
          <w:color w:val="auto"/>
          <w:spacing w:val="0"/>
          <w:sz w:val="24"/>
          <w:highlight w:val="none"/>
          <w:lang w:eastAsia="zh-CN"/>
        </w:rPr>
        <w:t>；</w:t>
      </w:r>
    </w:p>
    <w:p w14:paraId="1E2AB382">
      <w:pPr>
        <w:shd w:val="clear" w:color="auto"/>
        <w:spacing w:line="480" w:lineRule="auto"/>
        <w:ind w:firstLine="480"/>
        <w:rPr>
          <w:rFonts w:hint="eastAsia" w:ascii="宋体" w:hAnsi="宋体" w:eastAsia="宋体"/>
          <w:bCs/>
          <w:color w:val="auto"/>
          <w:spacing w:val="0"/>
          <w:sz w:val="24"/>
          <w:highlight w:val="none"/>
          <w:lang w:eastAsia="zh-CN"/>
        </w:rPr>
      </w:pPr>
      <w:r>
        <w:rPr>
          <w:rFonts w:hint="eastAsia" w:ascii="宋体" w:hAnsi="宋体"/>
          <w:bCs/>
          <w:color w:val="auto"/>
          <w:spacing w:val="0"/>
          <w:sz w:val="24"/>
          <w:highlight w:val="none"/>
        </w:rPr>
        <w:t>2.</w:t>
      </w:r>
      <w:r>
        <w:rPr>
          <w:rFonts w:hint="eastAsia" w:ascii="宋体" w:hAnsi="宋体"/>
          <w:color w:val="auto"/>
          <w:spacing w:val="0"/>
          <w:sz w:val="24"/>
          <w:highlight w:val="none"/>
        </w:rPr>
        <w:t>本公司（单位）</w:t>
      </w:r>
      <w:r>
        <w:rPr>
          <w:rFonts w:hint="eastAsia" w:ascii="宋体" w:hAnsi="宋体"/>
          <w:bCs/>
          <w:color w:val="auto"/>
          <w:spacing w:val="0"/>
          <w:sz w:val="24"/>
          <w:highlight w:val="none"/>
        </w:rPr>
        <w:t>具备履行合同所必需的设备和专业技术能力</w:t>
      </w:r>
      <w:r>
        <w:rPr>
          <w:rFonts w:hint="eastAsia" w:ascii="宋体" w:hAnsi="宋体"/>
          <w:bCs/>
          <w:color w:val="auto"/>
          <w:spacing w:val="0"/>
          <w:sz w:val="24"/>
          <w:highlight w:val="none"/>
          <w:lang w:eastAsia="zh-CN"/>
        </w:rPr>
        <w:t>；</w:t>
      </w:r>
    </w:p>
    <w:p w14:paraId="720F1EB0">
      <w:pPr>
        <w:spacing w:line="360" w:lineRule="auto"/>
        <w:ind w:firstLine="480"/>
        <w:rPr>
          <w:rFonts w:hint="eastAsia" w:ascii="宋体" w:hAnsi="宋体" w:cs="宋体"/>
          <w:color w:val="000000"/>
          <w:sz w:val="24"/>
          <w:highlight w:val="none"/>
        </w:rPr>
      </w:pPr>
      <w:r>
        <w:rPr>
          <w:rFonts w:hint="eastAsia" w:ascii="宋体" w:hAnsi="宋体"/>
          <w:bCs/>
          <w:color w:val="auto"/>
          <w:spacing w:val="0"/>
          <w:sz w:val="24"/>
          <w:highlight w:val="none"/>
        </w:rPr>
        <w:t>3.</w:t>
      </w:r>
      <w:r>
        <w:rPr>
          <w:rFonts w:hint="eastAsia" w:ascii="宋体" w:hAnsi="宋体"/>
          <w:color w:val="auto"/>
          <w:spacing w:val="0"/>
          <w:sz w:val="24"/>
          <w:highlight w:val="none"/>
        </w:rPr>
        <w:t>本公司未被“</w:t>
      </w:r>
      <w:r>
        <w:rPr>
          <w:rFonts w:hint="eastAsia" w:ascii="宋体" w:hAnsi="宋体"/>
          <w:bCs/>
          <w:color w:val="auto"/>
          <w:spacing w:val="0"/>
          <w:sz w:val="24"/>
          <w:highlight w:val="none"/>
        </w:rPr>
        <w:t>信用中国</w:t>
      </w:r>
      <w:r>
        <w:rPr>
          <w:rFonts w:hint="eastAsia" w:ascii="宋体" w:hAnsi="宋体"/>
          <w:color w:val="auto"/>
          <w:spacing w:val="0"/>
          <w:sz w:val="24"/>
          <w:highlight w:val="none"/>
        </w:rPr>
        <w:t>”</w:t>
      </w:r>
      <w:r>
        <w:rPr>
          <w:rFonts w:hint="eastAsia" w:ascii="宋体" w:hAnsi="宋体"/>
          <w:bCs/>
          <w:color w:val="auto"/>
          <w:spacing w:val="0"/>
          <w:sz w:val="24"/>
          <w:highlight w:val="none"/>
        </w:rPr>
        <w:t>网站（</w:t>
      </w:r>
      <w:r>
        <w:rPr>
          <w:color w:val="auto"/>
          <w:spacing w:val="0"/>
          <w:highlight w:val="none"/>
        </w:rPr>
        <w:fldChar w:fldCharType="begin"/>
      </w:r>
      <w:r>
        <w:rPr>
          <w:color w:val="auto"/>
          <w:spacing w:val="0"/>
          <w:highlight w:val="none"/>
        </w:rPr>
        <w:instrText xml:space="preserve">HYPERLINK "http://www.creditchina.gov.cn"</w:instrText>
      </w:r>
      <w:r>
        <w:rPr>
          <w:color w:val="auto"/>
          <w:spacing w:val="0"/>
          <w:highlight w:val="none"/>
        </w:rPr>
        <w:fldChar w:fldCharType="separate"/>
      </w:r>
      <w:r>
        <w:rPr>
          <w:rStyle w:val="293"/>
          <w:rFonts w:hint="eastAsia" w:ascii="宋体" w:hAnsi="宋体"/>
          <w:bCs/>
          <w:color w:val="auto"/>
          <w:spacing w:val="0"/>
          <w:sz w:val="24"/>
          <w:highlight w:val="none"/>
        </w:rPr>
        <w:t>www.creditchina.gov.cn</w:t>
      </w:r>
      <w:r>
        <w:rPr>
          <w:color w:val="auto"/>
          <w:spacing w:val="0"/>
          <w:highlight w:val="none"/>
        </w:rPr>
        <w:fldChar w:fldCharType="end"/>
      </w:r>
      <w:r>
        <w:rPr>
          <w:rFonts w:hint="eastAsia" w:ascii="宋体" w:hAnsi="宋体"/>
          <w:bCs/>
          <w:color w:val="auto"/>
          <w:spacing w:val="0"/>
          <w:sz w:val="24"/>
          <w:highlight w:val="none"/>
        </w:rPr>
        <w:t>）、</w:t>
      </w:r>
      <w:r>
        <w:rPr>
          <w:rFonts w:hint="eastAsia" w:ascii="宋体" w:hAnsi="宋体"/>
          <w:color w:val="auto"/>
          <w:spacing w:val="0"/>
          <w:sz w:val="24"/>
          <w:highlight w:val="none"/>
        </w:rPr>
        <w:t>中国政府采购网</w:t>
      </w:r>
      <w:r>
        <w:rPr>
          <w:rFonts w:hint="eastAsia" w:ascii="宋体" w:hAnsi="宋体"/>
          <w:color w:val="auto"/>
          <w:spacing w:val="0"/>
          <w:sz w:val="24"/>
          <w:highlight w:val="none"/>
          <w:lang w:eastAsia="zh-CN"/>
        </w:rPr>
        <w:t>（</w:t>
      </w:r>
      <w:r>
        <w:rPr>
          <w:rFonts w:hint="eastAsia" w:ascii="宋体" w:hAnsi="宋体"/>
          <w:color w:val="auto"/>
          <w:spacing w:val="0"/>
          <w:sz w:val="24"/>
          <w:highlight w:val="none"/>
        </w:rPr>
        <w:t>www.ccgp.gov.cn</w:t>
      </w:r>
      <w:r>
        <w:rPr>
          <w:rFonts w:hint="eastAsia" w:ascii="宋体" w:hAnsi="宋体"/>
          <w:color w:val="auto"/>
          <w:spacing w:val="0"/>
          <w:sz w:val="24"/>
          <w:highlight w:val="none"/>
          <w:lang w:eastAsia="zh-CN"/>
        </w:rPr>
        <w:t>）</w:t>
      </w:r>
      <w:r>
        <w:rPr>
          <w:rFonts w:hint="eastAsia" w:ascii="宋体" w:hAnsi="宋体"/>
          <w:color w:val="auto"/>
          <w:spacing w:val="0"/>
          <w:sz w:val="24"/>
          <w:highlight w:val="none"/>
        </w:rPr>
        <w:t>列入失信被执行人、重大税收违法失信主体、政府采购严重违法失信行为记录名单</w:t>
      </w:r>
      <w:r>
        <w:rPr>
          <w:rFonts w:hint="eastAsia" w:ascii="宋体" w:hAnsi="宋体"/>
          <w:color w:val="auto"/>
          <w:spacing w:val="0"/>
          <w:sz w:val="24"/>
          <w:highlight w:val="none"/>
          <w:lang w:eastAsia="zh-CN"/>
        </w:rPr>
        <w:t>。</w:t>
      </w:r>
    </w:p>
    <w:p w14:paraId="38B1414A">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4</w:t>
      </w:r>
      <w:r>
        <w:rPr>
          <w:rFonts w:hint="eastAsia" w:ascii="宋体" w:hAnsi="宋体"/>
          <w:bCs/>
          <w:color w:val="auto"/>
          <w:spacing w:val="0"/>
          <w:sz w:val="24"/>
          <w:highlight w:val="none"/>
        </w:rPr>
        <w:t>.</w:t>
      </w:r>
    </w:p>
    <w:p w14:paraId="70C9A8BA">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5</w:t>
      </w:r>
      <w:r>
        <w:rPr>
          <w:rFonts w:hint="eastAsia" w:ascii="宋体" w:hAnsi="宋体"/>
          <w:bCs/>
          <w:color w:val="auto"/>
          <w:spacing w:val="0"/>
          <w:sz w:val="24"/>
          <w:highlight w:val="none"/>
        </w:rPr>
        <w:t>.</w:t>
      </w:r>
    </w:p>
    <w:p w14:paraId="356BEFD6">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6</w:t>
      </w:r>
      <w:r>
        <w:rPr>
          <w:rFonts w:hint="eastAsia" w:ascii="宋体" w:hAnsi="宋体"/>
          <w:bCs/>
          <w:color w:val="auto"/>
          <w:spacing w:val="0"/>
          <w:sz w:val="24"/>
          <w:highlight w:val="none"/>
        </w:rPr>
        <w:t>.</w:t>
      </w:r>
    </w:p>
    <w:p w14:paraId="2B611CF8">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7</w:t>
      </w:r>
      <w:r>
        <w:rPr>
          <w:rFonts w:hint="eastAsia" w:ascii="宋体" w:hAnsi="宋体"/>
          <w:bCs/>
          <w:color w:val="auto"/>
          <w:spacing w:val="0"/>
          <w:sz w:val="24"/>
          <w:highlight w:val="none"/>
        </w:rPr>
        <w:t>.</w:t>
      </w:r>
    </w:p>
    <w:p w14:paraId="6C22BD4D">
      <w:pPr>
        <w:tabs>
          <w:tab w:val="left" w:pos="945"/>
        </w:tabs>
        <w:spacing w:line="360" w:lineRule="auto"/>
        <w:ind w:firstLine="465"/>
        <w:rPr>
          <w:rFonts w:hint="eastAsia" w:ascii="宋体" w:hAnsi="宋体" w:cs="宋体"/>
          <w:color w:val="000000"/>
          <w:sz w:val="24"/>
          <w:highlight w:val="none"/>
        </w:rPr>
      </w:pPr>
      <w:r>
        <w:rPr>
          <w:rFonts w:hint="eastAsia" w:ascii="宋体" w:hAnsi="宋体" w:cs="宋体"/>
          <w:color w:val="000000"/>
          <w:sz w:val="24"/>
          <w:highlight w:val="none"/>
        </w:rPr>
        <w:t>8</w:t>
      </w:r>
      <w:r>
        <w:rPr>
          <w:rFonts w:hint="eastAsia" w:ascii="宋体" w:hAnsi="宋体"/>
          <w:bCs/>
          <w:color w:val="auto"/>
          <w:spacing w:val="0"/>
          <w:sz w:val="24"/>
          <w:highlight w:val="none"/>
        </w:rPr>
        <w:t>.</w:t>
      </w:r>
    </w:p>
    <w:p w14:paraId="65BC0414">
      <w:pPr>
        <w:shd w:val="clear" w:color="auto"/>
        <w:spacing w:line="480" w:lineRule="auto"/>
        <w:ind w:firstLine="480"/>
        <w:rPr>
          <w:rFonts w:hint="eastAsia" w:ascii="宋体" w:hAnsi="宋体" w:eastAsia="宋体"/>
          <w:bCs/>
          <w:color w:val="auto"/>
          <w:spacing w:val="0"/>
          <w:sz w:val="24"/>
          <w:highlight w:val="none"/>
          <w:lang w:eastAsia="zh-CN"/>
        </w:rPr>
      </w:pPr>
      <w:r>
        <w:rPr>
          <w:rFonts w:hint="eastAsia" w:ascii="宋体" w:hAnsi="宋体" w:cs="宋体"/>
          <w:bCs/>
          <w:color w:val="000000"/>
          <w:sz w:val="24"/>
          <w:highlight w:val="none"/>
        </w:rPr>
        <w:t>…………………</w:t>
      </w:r>
    </w:p>
    <w:p w14:paraId="5BE34AA5">
      <w:pPr>
        <w:shd w:val="clear" w:color="auto"/>
        <w:spacing w:line="480" w:lineRule="auto"/>
        <w:ind w:firstLine="480"/>
        <w:rPr>
          <w:rFonts w:hint="eastAsia" w:ascii="宋体" w:hAnsi="宋体" w:eastAsia="宋体"/>
          <w:bCs/>
          <w:color w:val="auto"/>
          <w:spacing w:val="0"/>
          <w:sz w:val="24"/>
          <w:highlight w:val="none"/>
          <w:lang w:eastAsia="zh-CN"/>
        </w:rPr>
      </w:pPr>
      <w:r>
        <w:rPr>
          <w:rFonts w:hint="eastAsia" w:ascii="宋体" w:hAnsi="宋体"/>
          <w:bCs/>
          <w:color w:val="auto"/>
          <w:spacing w:val="0"/>
          <w:sz w:val="24"/>
          <w:highlight w:val="none"/>
        </w:rPr>
        <w:t>如违背上述承诺</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本公司</w:t>
      </w:r>
      <w:r>
        <w:rPr>
          <w:rFonts w:hint="eastAsia" w:ascii="宋体" w:hAnsi="宋体"/>
          <w:color w:val="auto"/>
          <w:spacing w:val="0"/>
          <w:sz w:val="24"/>
          <w:highlight w:val="none"/>
        </w:rPr>
        <w:t>（单位）</w:t>
      </w:r>
      <w:r>
        <w:rPr>
          <w:rFonts w:hint="eastAsia" w:ascii="宋体" w:hAnsi="宋体"/>
          <w:bCs/>
          <w:color w:val="auto"/>
          <w:spacing w:val="0"/>
          <w:sz w:val="24"/>
          <w:highlight w:val="none"/>
        </w:rPr>
        <w:t>将承担一切法律责任</w:t>
      </w:r>
      <w:r>
        <w:rPr>
          <w:rFonts w:hint="eastAsia" w:ascii="宋体" w:hAnsi="宋体"/>
          <w:bCs/>
          <w:color w:val="auto"/>
          <w:spacing w:val="0"/>
          <w:sz w:val="24"/>
          <w:highlight w:val="none"/>
          <w:lang w:eastAsia="zh-CN"/>
        </w:rPr>
        <w:t>。</w:t>
      </w:r>
    </w:p>
    <w:p w14:paraId="5F7C327C">
      <w:pPr>
        <w:shd w:val="clear" w:color="auto"/>
        <w:spacing w:line="480" w:lineRule="auto"/>
        <w:rPr>
          <w:rFonts w:ascii="宋体" w:hAnsi="宋体"/>
          <w:color w:val="auto"/>
          <w:spacing w:val="0"/>
          <w:sz w:val="24"/>
          <w:highlight w:val="none"/>
        </w:rPr>
      </w:pPr>
    </w:p>
    <w:p w14:paraId="61C13EE7">
      <w:pPr>
        <w:shd w:val="clear" w:color="auto"/>
        <w:spacing w:line="480" w:lineRule="auto"/>
        <w:ind w:firstLine="5400"/>
        <w:rPr>
          <w:rFonts w:ascii="宋体" w:hAnsi="宋体"/>
          <w:bCs/>
          <w:color w:val="auto"/>
          <w:spacing w:val="0"/>
          <w:sz w:val="24"/>
          <w:highlight w:val="none"/>
        </w:rPr>
      </w:pPr>
    </w:p>
    <w:p w14:paraId="5D359C8F">
      <w:pPr>
        <w:shd w:val="clear" w:color="auto"/>
        <w:spacing w:line="480" w:lineRule="auto"/>
        <w:ind w:firstLine="3720"/>
        <w:rPr>
          <w:rFonts w:hint="eastAsia" w:ascii="宋体" w:hAnsi="宋体" w:eastAsia="宋体"/>
          <w:bCs/>
          <w:color w:val="auto"/>
          <w:spacing w:val="0"/>
          <w:sz w:val="24"/>
          <w:highlight w:val="none"/>
          <w:lang w:eastAsia="zh-CN"/>
        </w:rPr>
      </w:pPr>
      <w:r>
        <w:rPr>
          <w:rFonts w:hint="eastAsia" w:ascii="宋体" w:hAnsi="宋体"/>
          <w:bCs/>
          <w:color w:val="auto"/>
          <w:spacing w:val="0"/>
          <w:sz w:val="24"/>
          <w:highlight w:val="none"/>
        </w:rPr>
        <w:t>投标人（</w:t>
      </w:r>
      <w:r>
        <w:rPr>
          <w:rFonts w:hint="eastAsia" w:ascii="宋体" w:hAnsi="宋体"/>
          <w:bCs/>
          <w:color w:val="auto"/>
          <w:spacing w:val="0"/>
          <w:sz w:val="24"/>
          <w:highlight w:val="none"/>
          <w:lang w:eastAsia="zh-CN"/>
        </w:rPr>
        <w:t>签章</w:t>
      </w:r>
      <w:r>
        <w:rPr>
          <w:rFonts w:hint="eastAsia" w:ascii="宋体" w:hAnsi="宋体"/>
          <w:bCs/>
          <w:color w:val="auto"/>
          <w:spacing w:val="0"/>
          <w:sz w:val="24"/>
          <w:highlight w:val="none"/>
        </w:rPr>
        <w:t>）</w:t>
      </w:r>
      <w:r>
        <w:rPr>
          <w:rFonts w:hint="eastAsia" w:ascii="宋体" w:hAnsi="宋体"/>
          <w:bCs/>
          <w:color w:val="auto"/>
          <w:spacing w:val="0"/>
          <w:sz w:val="24"/>
          <w:highlight w:val="none"/>
          <w:lang w:eastAsia="zh-CN"/>
        </w:rPr>
        <w:t>：</w:t>
      </w:r>
    </w:p>
    <w:p w14:paraId="63289373">
      <w:pPr>
        <w:shd w:val="clear" w:color="auto"/>
        <w:ind w:firstLine="720"/>
        <w:outlineLvl w:val="0"/>
        <w:rPr>
          <w:rFonts w:hint="eastAsia" w:ascii="宋体" w:hAnsi="宋体" w:eastAsia="宋体"/>
          <w:bCs/>
          <w:color w:val="auto"/>
          <w:spacing w:val="0"/>
          <w:sz w:val="24"/>
          <w:highlight w:val="none"/>
          <w:lang w:eastAsia="zh-CN"/>
        </w:rPr>
      </w:pPr>
      <w:r>
        <w:rPr>
          <w:rFonts w:hint="eastAsia" w:ascii="宋体" w:hAnsi="宋体"/>
          <w:bCs/>
          <w:color w:val="auto"/>
          <w:spacing w:val="0"/>
          <w:sz w:val="24"/>
          <w:highlight w:val="none"/>
        </w:rPr>
        <w:t>法定代表人或法定代表人授权代表签章</w:t>
      </w:r>
      <w:r>
        <w:rPr>
          <w:rFonts w:hint="eastAsia" w:ascii="宋体" w:hAnsi="宋体"/>
          <w:bCs/>
          <w:color w:val="auto"/>
          <w:spacing w:val="0"/>
          <w:sz w:val="24"/>
          <w:highlight w:val="none"/>
          <w:lang w:eastAsia="zh-CN"/>
        </w:rPr>
        <w:t>：</w:t>
      </w:r>
    </w:p>
    <w:p w14:paraId="59462CEE">
      <w:pPr>
        <w:shd w:val="clear" w:color="auto"/>
        <w:spacing w:line="520" w:lineRule="exact"/>
        <w:rPr>
          <w:rFonts w:hint="eastAsia" w:ascii="宋体" w:hAnsi="宋体" w:cs="宋体"/>
          <w:bCs/>
          <w:color w:val="auto"/>
          <w:spacing w:val="0"/>
          <w:sz w:val="24"/>
          <w:highlight w:val="none"/>
        </w:rPr>
      </w:pPr>
    </w:p>
    <w:p w14:paraId="0EFD24E4">
      <w:pPr>
        <w:shd w:val="clear" w:color="auto"/>
        <w:spacing w:before="240" w:line="360" w:lineRule="auto"/>
        <w:ind w:firstLine="480"/>
        <w:jc w:val="right"/>
        <w:rPr>
          <w:rFonts w:hint="eastAsia" w:ascii="宋体" w:hAnsi="宋体" w:cs="宋体"/>
          <w:color w:val="auto"/>
          <w:spacing w:val="0"/>
          <w:sz w:val="24"/>
          <w:highlight w:val="none"/>
        </w:rPr>
      </w:pPr>
      <w:r>
        <w:rPr>
          <w:rFonts w:hint="eastAsia" w:ascii="宋体" w:hAnsi="宋体" w:cs="宋体"/>
          <w:color w:val="auto"/>
          <w:spacing w:val="0"/>
          <w:sz w:val="24"/>
          <w:highlight w:val="none"/>
        </w:rPr>
        <w:t xml:space="preserve">           </w:t>
      </w:r>
    </w:p>
    <w:p w14:paraId="0D1BA327">
      <w:pPr>
        <w:shd w:val="clear" w:color="auto"/>
        <w:spacing w:before="240" w:line="360" w:lineRule="auto"/>
        <w:ind w:firstLine="480"/>
        <w:jc w:val="right"/>
        <w:rPr>
          <w:rFonts w:hint="eastAsia" w:ascii="宋体" w:hAnsi="宋体" w:cs="宋体"/>
          <w:color w:val="auto"/>
          <w:spacing w:val="0"/>
          <w:sz w:val="24"/>
          <w:highlight w:val="none"/>
        </w:rPr>
      </w:pPr>
      <w:r>
        <w:rPr>
          <w:rFonts w:hint="eastAsia" w:ascii="宋体" w:hAnsi="宋体" w:cs="宋体"/>
          <w:color w:val="auto"/>
          <w:spacing w:val="0"/>
          <w:sz w:val="24"/>
          <w:highlight w:val="none"/>
        </w:rPr>
        <w:t>年    月    日</w:t>
      </w:r>
    </w:p>
    <w:p w14:paraId="4B153D09">
      <w:pPr>
        <w:shd w:val="clear" w:color="auto"/>
        <w:spacing w:line="360" w:lineRule="auto"/>
        <w:outlineLvl w:val="0"/>
        <w:rPr>
          <w:rFonts w:ascii="宋体" w:hAnsi="宋体"/>
          <w:bCs/>
          <w:color w:val="auto"/>
          <w:spacing w:val="0"/>
          <w:sz w:val="24"/>
          <w:szCs w:val="24"/>
          <w:highlight w:val="none"/>
        </w:rPr>
      </w:pPr>
    </w:p>
    <w:p w14:paraId="0F714430">
      <w:pPr>
        <w:shd w:val="clear" w:color="auto"/>
        <w:spacing w:line="360" w:lineRule="auto"/>
        <w:rPr>
          <w:rFonts w:hint="eastAsia" w:eastAsia="宋体"/>
          <w:b/>
          <w:color w:val="auto"/>
          <w:spacing w:val="0"/>
          <w:sz w:val="28"/>
          <w:szCs w:val="28"/>
          <w:highlight w:val="none"/>
          <w:lang w:eastAsia="zh-CN"/>
        </w:rPr>
      </w:pPr>
      <w:r>
        <w:rPr>
          <w:rFonts w:hint="eastAsia"/>
          <w:b/>
          <w:color w:val="auto"/>
          <w:spacing w:val="0"/>
          <w:sz w:val="28"/>
          <w:szCs w:val="28"/>
          <w:highlight w:val="none"/>
        </w:rPr>
        <w:br w:type="page" w:clear="all"/>
      </w:r>
      <w:r>
        <w:rPr>
          <w:rFonts w:hint="eastAsia"/>
          <w:b/>
          <w:color w:val="auto"/>
          <w:spacing w:val="0"/>
          <w:sz w:val="28"/>
          <w:szCs w:val="28"/>
          <w:highlight w:val="none"/>
        </w:rPr>
        <w:t>八、开标一览表（给定格式）</w:t>
      </w:r>
      <w:r>
        <w:rPr>
          <w:rFonts w:hint="eastAsia"/>
          <w:b/>
          <w:color w:val="auto"/>
          <w:spacing w:val="0"/>
          <w:sz w:val="28"/>
          <w:szCs w:val="28"/>
          <w:highlight w:val="none"/>
          <w:lang w:eastAsia="zh-CN"/>
        </w:rPr>
        <w:t>：</w:t>
      </w:r>
    </w:p>
    <w:p w14:paraId="620A7702">
      <w:pPr>
        <w:shd w:val="clear" w:color="auto"/>
        <w:spacing w:line="360" w:lineRule="auto"/>
        <w:ind w:firstLine="482"/>
        <w:rPr>
          <w:rFonts w:ascii="Arial" w:hAnsi="Arial"/>
          <w:b/>
          <w:color w:val="auto"/>
          <w:spacing w:val="0"/>
          <w:sz w:val="24"/>
          <w:highlight w:val="none"/>
        </w:rPr>
      </w:pPr>
    </w:p>
    <w:p w14:paraId="3B22D8C0">
      <w:pPr>
        <w:shd w:val="clear" w:color="auto"/>
        <w:spacing w:line="360" w:lineRule="auto"/>
        <w:jc w:val="center"/>
        <w:outlineLvl w:val="0"/>
        <w:rPr>
          <w:rFonts w:ascii="黑体" w:eastAsia="黑体"/>
          <w:bCs/>
          <w:color w:val="auto"/>
          <w:spacing w:val="0"/>
          <w:sz w:val="28"/>
          <w:szCs w:val="28"/>
          <w:highlight w:val="none"/>
        </w:rPr>
      </w:pPr>
      <w:bookmarkStart w:id="177" w:name="_Toc120614284"/>
      <w:r>
        <w:rPr>
          <w:rFonts w:hint="eastAsia" w:ascii="黑体" w:eastAsia="黑体"/>
          <w:bCs/>
          <w:color w:val="auto"/>
          <w:spacing w:val="0"/>
          <w:sz w:val="28"/>
          <w:szCs w:val="28"/>
          <w:highlight w:val="none"/>
        </w:rPr>
        <w:t>开标一览表</w:t>
      </w:r>
    </w:p>
    <w:p w14:paraId="79158888">
      <w:pPr>
        <w:shd w:val="clear" w:color="auto"/>
        <w:spacing w:line="360" w:lineRule="auto"/>
        <w:jc w:val="center"/>
        <w:outlineLvl w:val="0"/>
        <w:rPr>
          <w:rFonts w:ascii="黑体" w:eastAsia="黑体"/>
          <w:bCs/>
          <w:color w:val="auto"/>
          <w:spacing w:val="0"/>
          <w:sz w:val="28"/>
          <w:szCs w:val="28"/>
          <w:highlight w:val="none"/>
        </w:rPr>
      </w:pPr>
    </w:p>
    <w:p w14:paraId="517BF83E">
      <w:pPr>
        <w:shd w:val="clear" w:color="auto"/>
        <w:spacing w:line="360" w:lineRule="auto"/>
        <w:rPr>
          <w:rFonts w:hint="eastAsia" w:ascii="黑体" w:eastAsia="黑体"/>
          <w:bCs/>
          <w:color w:val="auto"/>
          <w:spacing w:val="0"/>
          <w:sz w:val="24"/>
          <w:szCs w:val="24"/>
          <w:highlight w:val="none"/>
          <w:lang w:eastAsia="zh-CN"/>
        </w:rPr>
      </w:pPr>
      <w:r>
        <w:rPr>
          <w:rFonts w:hint="eastAsia" w:ascii="黑体" w:eastAsia="黑体"/>
          <w:bCs/>
          <w:color w:val="auto"/>
          <w:spacing w:val="0"/>
          <w:sz w:val="24"/>
          <w:szCs w:val="24"/>
          <w:highlight w:val="none"/>
        </w:rPr>
        <w:t>项目编号</w:t>
      </w:r>
      <w:r>
        <w:rPr>
          <w:rFonts w:hint="eastAsia" w:ascii="黑体" w:eastAsia="黑体"/>
          <w:bCs/>
          <w:color w:val="auto"/>
          <w:spacing w:val="0"/>
          <w:sz w:val="24"/>
          <w:szCs w:val="24"/>
          <w:highlight w:val="none"/>
          <w:lang w:eastAsia="zh-CN"/>
        </w:rPr>
        <w:t>：</w:t>
      </w:r>
    </w:p>
    <w:tbl>
      <w:tblPr>
        <w:tblStyle w:val="33"/>
        <w:tblW w:w="960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792"/>
        <w:gridCol w:w="5809"/>
      </w:tblGrid>
      <w:tr w14:paraId="61BF76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89" w:hRule="atLeast"/>
        </w:trPr>
        <w:tc>
          <w:tcPr>
            <w:tcW w:w="3792" w:type="dxa"/>
            <w:noWrap w:val="0"/>
            <w:vAlign w:val="center"/>
          </w:tcPr>
          <w:p w14:paraId="038C2108">
            <w:pPr>
              <w:shd w:val="clear" w:color="auto"/>
              <w:spacing w:line="360" w:lineRule="auto"/>
              <w:jc w:val="center"/>
              <w:rPr>
                <w:rFonts w:ascii="宋体"/>
                <w:b/>
                <w:bCs/>
                <w:color w:val="auto"/>
                <w:spacing w:val="0"/>
                <w:sz w:val="24"/>
                <w:szCs w:val="24"/>
                <w:highlight w:val="none"/>
              </w:rPr>
            </w:pPr>
            <w:r>
              <w:rPr>
                <w:rFonts w:hint="eastAsia" w:ascii="宋体" w:hAnsi="宋体"/>
                <w:b/>
                <w:bCs/>
                <w:color w:val="auto"/>
                <w:spacing w:val="0"/>
                <w:sz w:val="24"/>
                <w:szCs w:val="24"/>
                <w:highlight w:val="none"/>
              </w:rPr>
              <w:t>项目名称</w:t>
            </w:r>
          </w:p>
        </w:tc>
        <w:tc>
          <w:tcPr>
            <w:tcW w:w="5809" w:type="dxa"/>
            <w:noWrap w:val="0"/>
            <w:vAlign w:val="center"/>
          </w:tcPr>
          <w:p w14:paraId="65CB29CB">
            <w:pPr>
              <w:shd w:val="clear" w:color="auto"/>
              <w:spacing w:line="360" w:lineRule="auto"/>
              <w:jc w:val="center"/>
              <w:rPr>
                <w:rFonts w:ascii="宋体"/>
                <w:b/>
                <w:bCs/>
                <w:color w:val="auto"/>
                <w:spacing w:val="0"/>
                <w:sz w:val="24"/>
                <w:szCs w:val="24"/>
                <w:highlight w:val="none"/>
              </w:rPr>
            </w:pPr>
            <w:r>
              <w:rPr>
                <w:rFonts w:hint="eastAsia" w:ascii="宋体" w:hAnsi="宋体"/>
                <w:b/>
                <w:bCs/>
                <w:color w:val="auto"/>
                <w:spacing w:val="0"/>
                <w:sz w:val="24"/>
                <w:szCs w:val="24"/>
                <w:highlight w:val="none"/>
              </w:rPr>
              <w:t>投标</w:t>
            </w:r>
            <w:r>
              <w:rPr>
                <w:rFonts w:hint="eastAsia" w:ascii="宋体" w:hAnsi="宋体"/>
                <w:b/>
                <w:bCs/>
                <w:color w:val="auto"/>
                <w:spacing w:val="0"/>
                <w:sz w:val="24"/>
                <w:szCs w:val="24"/>
                <w:highlight w:val="none"/>
                <w:lang w:val="en-US" w:eastAsia="zh-CN"/>
              </w:rPr>
              <w:t>报价</w:t>
            </w:r>
          </w:p>
        </w:tc>
      </w:tr>
      <w:tr w14:paraId="16A63B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87" w:hRule="atLeast"/>
          <w:jc w:val="center"/>
        </w:trPr>
        <w:tc>
          <w:tcPr>
            <w:tcW w:w="3792" w:type="dxa"/>
            <w:noWrap/>
            <w:vAlign w:val="center"/>
          </w:tcPr>
          <w:p w14:paraId="1D2CCFF1">
            <w:pPr>
              <w:spacing w:line="400" w:lineRule="exact"/>
              <w:jc w:val="center"/>
              <w:rPr>
                <w:rFonts w:hint="eastAsia" w:ascii="宋体" w:hAnsi="宋体"/>
                <w:bCs/>
                <w:sz w:val="24"/>
                <w:highlight w:val="none"/>
              </w:rPr>
            </w:pPr>
            <w:r>
              <w:rPr>
                <w:rFonts w:hint="eastAsia" w:ascii="宋体" w:hAnsi="宋体"/>
                <w:bCs/>
                <w:sz w:val="24"/>
                <w:highlight w:val="none"/>
              </w:rPr>
              <w:t>2026年度鸿山街道安康关爱行动老年人团体意外保险项目</w:t>
            </w:r>
          </w:p>
        </w:tc>
        <w:tc>
          <w:tcPr>
            <w:tcW w:w="5809" w:type="dxa"/>
            <w:noWrap/>
            <w:vAlign w:val="center"/>
          </w:tcPr>
          <w:p w14:paraId="0703E12B">
            <w:pPr>
              <w:keepNext w:val="0"/>
              <w:keepLines w:val="0"/>
              <w:pageBreakBefore w:val="0"/>
              <w:widowControl w:val="0"/>
              <w:kinsoku/>
              <w:wordWrap/>
              <w:overflowPunct/>
              <w:topLinePunct w:val="0"/>
              <w:autoSpaceDE/>
              <w:autoSpaceDN/>
              <w:bidi w:val="0"/>
              <w:adjustRightInd w:val="0"/>
              <w:snapToGrid/>
              <w:spacing w:line="360" w:lineRule="auto"/>
              <w:jc w:val="left"/>
              <w:textAlignment w:val="auto"/>
              <w:rPr>
                <w:rFonts w:hint="eastAsia" w:ascii="宋体" w:hAnsi="宋体"/>
                <w:bCs/>
                <w:sz w:val="24"/>
                <w:highlight w:val="none"/>
              </w:rPr>
            </w:pPr>
            <w:r>
              <w:rPr>
                <w:rFonts w:hint="eastAsia" w:ascii="宋体" w:hAnsi="宋体"/>
                <w:bCs/>
                <w:sz w:val="24"/>
                <w:highlight w:val="none"/>
              </w:rPr>
              <w:t>投标报价（小写）：￥</w:t>
            </w:r>
            <w:r>
              <w:rPr>
                <w:rFonts w:hint="eastAsia" w:ascii="宋体" w:hAnsi="宋体"/>
                <w:bCs/>
                <w:sz w:val="24"/>
                <w:highlight w:val="none"/>
                <w:u w:val="single"/>
              </w:rPr>
              <w:t xml:space="preserve">    </w:t>
            </w:r>
            <w:r>
              <w:rPr>
                <w:rFonts w:hint="eastAsia" w:ascii="宋体"/>
                <w:bCs/>
                <w:sz w:val="24"/>
                <w:highlight w:val="none"/>
                <w:u w:val="single"/>
              </w:rPr>
              <w:t xml:space="preserve">       元</w:t>
            </w:r>
          </w:p>
          <w:p w14:paraId="6B0D9217">
            <w:pPr>
              <w:keepNext w:val="0"/>
              <w:keepLines w:val="0"/>
              <w:pageBreakBefore w:val="0"/>
              <w:widowControl w:val="0"/>
              <w:kinsoku/>
              <w:wordWrap/>
              <w:overflowPunct/>
              <w:topLinePunct w:val="0"/>
              <w:autoSpaceDE/>
              <w:autoSpaceDN/>
              <w:bidi w:val="0"/>
              <w:adjustRightInd w:val="0"/>
              <w:snapToGrid/>
              <w:spacing w:line="360" w:lineRule="auto"/>
              <w:jc w:val="left"/>
              <w:textAlignment w:val="auto"/>
              <w:rPr>
                <w:rFonts w:ascii="宋体"/>
                <w:bCs/>
                <w:sz w:val="24"/>
                <w:highlight w:val="none"/>
              </w:rPr>
            </w:pPr>
            <w:r>
              <w:rPr>
                <w:rFonts w:hint="eastAsia" w:ascii="宋体" w:hAnsi="宋体"/>
                <w:bCs/>
                <w:sz w:val="24"/>
                <w:highlight w:val="none"/>
              </w:rPr>
              <w:t>投标报价（大写）：</w:t>
            </w:r>
            <w:r>
              <w:rPr>
                <w:rFonts w:hint="eastAsia" w:ascii="宋体" w:hAnsi="宋体"/>
                <w:bCs/>
                <w:sz w:val="24"/>
                <w:highlight w:val="none"/>
                <w:u w:val="single"/>
              </w:rPr>
              <w:t xml:space="preserve">  </w:t>
            </w:r>
            <w:r>
              <w:rPr>
                <w:rFonts w:hint="eastAsia" w:ascii="宋体" w:hAnsi="宋体"/>
                <w:bCs/>
                <w:sz w:val="24"/>
                <w:highlight w:val="none"/>
                <w:u w:val="single"/>
                <w:lang w:val="en-US" w:eastAsia="zh-CN"/>
              </w:rPr>
              <w:t xml:space="preserve">    </w:t>
            </w:r>
            <w:r>
              <w:rPr>
                <w:rFonts w:hint="eastAsia" w:ascii="宋体" w:hAnsi="宋体"/>
                <w:bCs/>
                <w:sz w:val="24"/>
                <w:highlight w:val="none"/>
                <w:u w:val="single"/>
              </w:rPr>
              <w:t xml:space="preserve">  </w:t>
            </w:r>
            <w:r>
              <w:rPr>
                <w:rFonts w:hint="eastAsia" w:ascii="宋体"/>
                <w:bCs/>
                <w:sz w:val="24"/>
                <w:highlight w:val="none"/>
                <w:u w:val="single"/>
              </w:rPr>
              <w:t xml:space="preserve">     元</w:t>
            </w:r>
          </w:p>
        </w:tc>
      </w:tr>
      <w:tr w14:paraId="3A3823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34" w:hRule="atLeast"/>
          <w:jc w:val="center"/>
        </w:trPr>
        <w:tc>
          <w:tcPr>
            <w:tcW w:w="9601" w:type="dxa"/>
            <w:gridSpan w:val="2"/>
            <w:noWrap/>
            <w:vAlign w:val="center"/>
          </w:tcPr>
          <w:p w14:paraId="334FDA50">
            <w:pPr>
              <w:spacing w:line="300" w:lineRule="auto"/>
              <w:jc w:val="left"/>
              <w:rPr>
                <w:rFonts w:hint="eastAsia" w:ascii="宋体" w:hAnsi="宋体" w:cs="宋体"/>
                <w:sz w:val="24"/>
                <w:szCs w:val="20"/>
                <w:highlight w:val="none"/>
              </w:rPr>
            </w:pPr>
            <w:r>
              <w:rPr>
                <w:rFonts w:hint="eastAsia" w:ascii="宋体" w:hAnsi="宋体"/>
                <w:sz w:val="24"/>
                <w:szCs w:val="20"/>
                <w:highlight w:val="none"/>
              </w:rPr>
              <w:t>合同履行期限：</w:t>
            </w:r>
          </w:p>
        </w:tc>
      </w:tr>
      <w:tr w14:paraId="72CEE2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34" w:hRule="atLeast"/>
          <w:jc w:val="center"/>
        </w:trPr>
        <w:tc>
          <w:tcPr>
            <w:tcW w:w="9601" w:type="dxa"/>
            <w:gridSpan w:val="2"/>
            <w:noWrap/>
            <w:vAlign w:val="center"/>
          </w:tcPr>
          <w:p w14:paraId="32887059">
            <w:pPr>
              <w:spacing w:line="300" w:lineRule="auto"/>
              <w:jc w:val="left"/>
              <w:rPr>
                <w:rFonts w:hint="eastAsia" w:ascii="宋体" w:hAnsi="宋体" w:cs="宋体"/>
                <w:sz w:val="24"/>
                <w:szCs w:val="20"/>
                <w:highlight w:val="none"/>
              </w:rPr>
            </w:pPr>
            <w:r>
              <w:rPr>
                <w:rFonts w:hint="eastAsia" w:ascii="宋体" w:hAnsi="宋体" w:cs="宋体"/>
                <w:sz w:val="24"/>
                <w:highlight w:val="none"/>
              </w:rPr>
              <w:t>服务质量要求</w:t>
            </w:r>
            <w:r>
              <w:rPr>
                <w:rFonts w:hint="eastAsia" w:ascii="宋体" w:hAnsi="宋体" w:cs="宋体"/>
                <w:sz w:val="24"/>
                <w:szCs w:val="20"/>
                <w:highlight w:val="none"/>
              </w:rPr>
              <w:t>：</w:t>
            </w:r>
          </w:p>
        </w:tc>
      </w:tr>
      <w:tr w14:paraId="403ECA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34" w:hRule="atLeast"/>
          <w:jc w:val="center"/>
        </w:trPr>
        <w:tc>
          <w:tcPr>
            <w:tcW w:w="9601" w:type="dxa"/>
            <w:gridSpan w:val="2"/>
            <w:noWrap/>
            <w:vAlign w:val="center"/>
          </w:tcPr>
          <w:p w14:paraId="5BB9FD6B">
            <w:pPr>
              <w:spacing w:line="300" w:lineRule="auto"/>
              <w:jc w:val="left"/>
              <w:rPr>
                <w:rFonts w:hint="eastAsia" w:ascii="宋体" w:hAnsi="宋体" w:cs="宋体"/>
                <w:sz w:val="24"/>
                <w:szCs w:val="20"/>
                <w:highlight w:val="none"/>
              </w:rPr>
            </w:pPr>
            <w:r>
              <w:rPr>
                <w:rFonts w:hint="eastAsia" w:ascii="宋体" w:hAnsi="宋体" w:cs="宋体"/>
                <w:sz w:val="24"/>
                <w:szCs w:val="20"/>
                <w:highlight w:val="none"/>
              </w:rPr>
              <w:t>项目负责人：</w:t>
            </w:r>
          </w:p>
        </w:tc>
      </w:tr>
    </w:tbl>
    <w:p w14:paraId="4D404CCD">
      <w:pPr>
        <w:shd w:val="clear" w:color="auto"/>
        <w:spacing w:line="360" w:lineRule="auto"/>
        <w:rPr>
          <w:rFonts w:ascii="黑体" w:eastAsia="黑体"/>
          <w:bCs/>
          <w:color w:val="auto"/>
          <w:spacing w:val="0"/>
          <w:sz w:val="24"/>
          <w:szCs w:val="24"/>
          <w:highlight w:val="none"/>
        </w:rPr>
      </w:pPr>
    </w:p>
    <w:p w14:paraId="76FF4F3E">
      <w:pPr>
        <w:spacing w:line="360" w:lineRule="auto"/>
        <w:jc w:val="left"/>
        <w:rPr>
          <w:rFonts w:hint="eastAsia" w:ascii="宋体" w:hAnsi="宋体"/>
          <w:b/>
          <w:sz w:val="28"/>
          <w:szCs w:val="28"/>
          <w:highlight w:val="none"/>
        </w:rPr>
      </w:pPr>
      <w:bookmarkStart w:id="178" w:name="_Hlk165208335"/>
      <w:r>
        <w:rPr>
          <w:rFonts w:ascii="宋体" w:hAnsi="宋体"/>
          <w:b/>
          <w:sz w:val="24"/>
          <w:highlight w:val="none"/>
        </w:rPr>
        <w:t>投标供应商名称（盖章）</w:t>
      </w:r>
      <w:r>
        <w:rPr>
          <w:rFonts w:hint="eastAsia" w:ascii="宋体" w:hAnsi="宋体"/>
          <w:b/>
          <w:sz w:val="24"/>
          <w:highlight w:val="none"/>
        </w:rPr>
        <w:t>：</w:t>
      </w:r>
    </w:p>
    <w:p w14:paraId="2F599FA6">
      <w:pPr>
        <w:spacing w:line="360" w:lineRule="auto"/>
        <w:rPr>
          <w:b/>
          <w:bCs/>
          <w:sz w:val="24"/>
          <w:highlight w:val="none"/>
        </w:rPr>
      </w:pPr>
      <w:r>
        <w:rPr>
          <w:b/>
          <w:bCs/>
          <w:sz w:val="24"/>
          <w:highlight w:val="none"/>
        </w:rPr>
        <w:t>法定代表人或法定代表人授权代表签字或盖章：</w:t>
      </w:r>
    </w:p>
    <w:p w14:paraId="0F5977F8">
      <w:pPr>
        <w:shd w:val="clear" w:color="auto"/>
        <w:spacing w:line="360" w:lineRule="auto"/>
        <w:rPr>
          <w:rFonts w:hint="eastAsia" w:ascii="Times New Roman" w:eastAsia="宋体"/>
          <w:b/>
          <w:bCs/>
          <w:sz w:val="24"/>
          <w:highlight w:val="none"/>
        </w:rPr>
      </w:pPr>
      <w:r>
        <w:rPr>
          <w:rFonts w:hint="eastAsia" w:ascii="Times New Roman" w:eastAsia="宋体"/>
          <w:b/>
          <w:bCs/>
          <w:sz w:val="24"/>
          <w:highlight w:val="none"/>
        </w:rPr>
        <w:t>日期：</w:t>
      </w:r>
    </w:p>
    <w:p w14:paraId="03F56566">
      <w:pPr>
        <w:shd w:val="clear" w:color="auto"/>
        <w:spacing w:line="360" w:lineRule="auto"/>
        <w:ind w:firstLine="482"/>
        <w:rPr>
          <w:rFonts w:hint="eastAsia" w:ascii="宋体" w:hAnsi="宋体" w:eastAsia="宋体" w:cs="Times New Roman"/>
          <w:b/>
          <w:color w:val="auto"/>
          <w:spacing w:val="0"/>
          <w:sz w:val="24"/>
          <w:highlight w:val="none"/>
          <w:lang w:val="en-US" w:eastAsia="zh-CN"/>
        </w:rPr>
      </w:pPr>
    </w:p>
    <w:p w14:paraId="439BDFE2">
      <w:pPr>
        <w:shd w:val="clear" w:color="auto"/>
        <w:spacing w:line="360" w:lineRule="auto"/>
        <w:rPr>
          <w:rFonts w:hint="eastAsia" w:ascii="宋体" w:hAnsi="宋体" w:eastAsia="宋体"/>
          <w:b/>
          <w:color w:val="auto"/>
          <w:spacing w:val="0"/>
          <w:sz w:val="24"/>
          <w:highlight w:val="none"/>
          <w:lang w:eastAsia="zh-CN"/>
        </w:rPr>
      </w:pPr>
      <w:r>
        <w:rPr>
          <w:rFonts w:hint="eastAsia" w:ascii="宋体" w:hAnsi="宋体" w:eastAsia="宋体" w:cs="Times New Roman"/>
          <w:b/>
          <w:color w:val="auto"/>
          <w:spacing w:val="0"/>
          <w:sz w:val="24"/>
          <w:highlight w:val="none"/>
          <w:lang w:val="en-US" w:eastAsia="zh-CN"/>
        </w:rPr>
        <w:t>填写说明：</w:t>
      </w:r>
      <w:r>
        <w:rPr>
          <w:rFonts w:hint="eastAsia" w:ascii="宋体" w:hAnsi="宋体"/>
          <w:b/>
          <w:color w:val="auto"/>
          <w:spacing w:val="0"/>
          <w:sz w:val="24"/>
          <w:highlight w:val="none"/>
        </w:rPr>
        <w:t>开标一览表中的内容应与投标函内容一致</w:t>
      </w:r>
      <w:r>
        <w:rPr>
          <w:rFonts w:hint="eastAsia" w:ascii="宋体" w:hAnsi="宋体"/>
          <w:b/>
          <w:color w:val="auto"/>
          <w:spacing w:val="0"/>
          <w:sz w:val="24"/>
          <w:highlight w:val="none"/>
          <w:lang w:eastAsia="zh-CN"/>
        </w:rPr>
        <w:t>，</w:t>
      </w:r>
      <w:r>
        <w:rPr>
          <w:rFonts w:hint="eastAsia" w:ascii="宋体" w:hAnsi="宋体"/>
          <w:b/>
          <w:color w:val="auto"/>
          <w:spacing w:val="0"/>
          <w:sz w:val="24"/>
          <w:highlight w:val="none"/>
        </w:rPr>
        <w:t>否则评标时一律按开标一览表</w:t>
      </w:r>
      <w:r>
        <w:rPr>
          <w:rFonts w:hint="eastAsia" w:ascii="宋体" w:hAnsi="宋体"/>
          <w:b/>
          <w:color w:val="auto"/>
          <w:spacing w:val="0"/>
          <w:sz w:val="24"/>
          <w:highlight w:val="none"/>
          <w:lang w:eastAsia="zh-CN"/>
        </w:rPr>
        <w:t>中的</w:t>
      </w:r>
      <w:r>
        <w:rPr>
          <w:rFonts w:hint="eastAsia" w:ascii="宋体" w:hAnsi="宋体"/>
          <w:b/>
          <w:color w:val="auto"/>
          <w:spacing w:val="0"/>
          <w:sz w:val="24"/>
          <w:highlight w:val="none"/>
        </w:rPr>
        <w:t>内容为准</w:t>
      </w:r>
      <w:r>
        <w:rPr>
          <w:rFonts w:hint="eastAsia" w:ascii="宋体" w:hAnsi="宋体"/>
          <w:b/>
          <w:color w:val="auto"/>
          <w:spacing w:val="0"/>
          <w:sz w:val="24"/>
          <w:highlight w:val="none"/>
          <w:lang w:eastAsia="zh-CN"/>
        </w:rPr>
        <w:t>，</w:t>
      </w:r>
      <w:r>
        <w:rPr>
          <w:rFonts w:hint="eastAsia" w:ascii="宋体" w:hAnsi="宋体"/>
          <w:b/>
          <w:color w:val="auto"/>
          <w:spacing w:val="0"/>
          <w:sz w:val="24"/>
          <w:highlight w:val="none"/>
        </w:rPr>
        <w:t>开标一览表中必须</w:t>
      </w:r>
      <w:r>
        <w:rPr>
          <w:rFonts w:hint="eastAsia" w:ascii="宋体" w:hAnsi="宋体"/>
          <w:b/>
          <w:color w:val="auto"/>
          <w:spacing w:val="0"/>
          <w:sz w:val="24"/>
          <w:highlight w:val="none"/>
          <w:lang w:val="en-US" w:eastAsia="zh-CN"/>
        </w:rPr>
        <w:t>签章</w:t>
      </w:r>
      <w:bookmarkEnd w:id="178"/>
      <w:r>
        <w:rPr>
          <w:rFonts w:hint="eastAsia" w:ascii="宋体" w:hAnsi="宋体"/>
          <w:b/>
          <w:color w:val="auto"/>
          <w:spacing w:val="0"/>
          <w:sz w:val="24"/>
          <w:highlight w:val="none"/>
          <w:lang w:eastAsia="zh-CN"/>
        </w:rPr>
        <w:t>。</w:t>
      </w:r>
    </w:p>
    <w:p w14:paraId="19547AF0">
      <w:pPr>
        <w:shd w:val="clear" w:color="auto"/>
        <w:spacing w:line="360" w:lineRule="auto"/>
        <w:rPr>
          <w:rFonts w:hint="eastAsia" w:ascii="Times New Roman" w:eastAsia="宋体"/>
          <w:b/>
          <w:color w:val="auto"/>
          <w:spacing w:val="0"/>
          <w:sz w:val="28"/>
          <w:szCs w:val="28"/>
          <w:highlight w:val="none"/>
          <w:lang w:eastAsia="zh-CN"/>
        </w:rPr>
      </w:pPr>
      <w:r>
        <w:rPr>
          <w:rFonts w:hint="eastAsia" w:ascii="黑体" w:eastAsia="黑体"/>
          <w:bCs/>
          <w:color w:val="auto"/>
          <w:spacing w:val="0"/>
          <w:sz w:val="24"/>
          <w:szCs w:val="24"/>
          <w:highlight w:val="none"/>
        </w:rPr>
        <w:br w:type="page" w:clear="all"/>
      </w:r>
      <w:r>
        <w:rPr>
          <w:rFonts w:hint="eastAsia"/>
          <w:b/>
          <w:color w:val="auto"/>
          <w:spacing w:val="0"/>
          <w:sz w:val="28"/>
          <w:szCs w:val="28"/>
          <w:highlight w:val="none"/>
        </w:rPr>
        <w:t>九、分项</w:t>
      </w:r>
      <w:r>
        <w:rPr>
          <w:b/>
          <w:color w:val="auto"/>
          <w:spacing w:val="0"/>
          <w:sz w:val="28"/>
          <w:szCs w:val="28"/>
          <w:highlight w:val="none"/>
        </w:rPr>
        <w:t>报价表</w:t>
      </w:r>
      <w:r>
        <w:rPr>
          <w:rFonts w:hint="eastAsia"/>
          <w:b/>
          <w:color w:val="auto"/>
          <w:spacing w:val="0"/>
          <w:sz w:val="28"/>
          <w:szCs w:val="28"/>
          <w:highlight w:val="none"/>
        </w:rPr>
        <w:t>（给定格式）</w:t>
      </w:r>
      <w:r>
        <w:rPr>
          <w:rFonts w:hint="eastAsia"/>
          <w:b/>
          <w:color w:val="auto"/>
          <w:spacing w:val="0"/>
          <w:sz w:val="28"/>
          <w:szCs w:val="28"/>
          <w:highlight w:val="none"/>
          <w:lang w:eastAsia="zh-CN"/>
        </w:rPr>
        <w:t>：</w:t>
      </w:r>
    </w:p>
    <w:p w14:paraId="6C5207CF">
      <w:pPr>
        <w:pBdr>
          <w:top w:val="none" w:color="000000" w:sz="0" w:space="0"/>
          <w:left w:val="none" w:color="000000" w:sz="0" w:space="0"/>
          <w:bottom w:val="none" w:color="000000" w:sz="0" w:space="0"/>
          <w:right w:val="none" w:color="000000" w:sz="0" w:space="0"/>
        </w:pBdr>
        <w:shd w:val="clear" w:color="auto"/>
        <w:spacing w:line="360" w:lineRule="auto"/>
        <w:jc w:val="center"/>
        <w:rPr>
          <w:rFonts w:hint="eastAsia" w:ascii="黑体" w:hAnsi="Times New Roman" w:eastAsia="黑体" w:cs="Times New Roman"/>
          <w:bCs/>
          <w:color w:val="auto"/>
          <w:spacing w:val="0"/>
          <w:sz w:val="28"/>
          <w:szCs w:val="28"/>
          <w:highlight w:val="none"/>
          <w:lang w:eastAsia="zh-CN"/>
        </w:rPr>
      </w:pPr>
      <w:r>
        <w:rPr>
          <w:rFonts w:hint="eastAsia" w:ascii="黑体" w:hAnsi="Times New Roman" w:eastAsia="黑体" w:cs="Times New Roman"/>
          <w:bCs/>
          <w:color w:val="auto"/>
          <w:spacing w:val="0"/>
          <w:sz w:val="28"/>
          <w:szCs w:val="28"/>
          <w:highlight w:val="none"/>
        </w:rPr>
        <w:t>分项报价表</w:t>
      </w:r>
    </w:p>
    <w:p w14:paraId="670E2768">
      <w:pPr>
        <w:pBdr>
          <w:top w:val="none" w:color="000000" w:sz="0" w:space="0"/>
          <w:left w:val="none" w:color="000000" w:sz="0" w:space="0"/>
          <w:bottom w:val="none" w:color="000000" w:sz="0" w:space="0"/>
          <w:right w:val="none" w:color="000000" w:sz="0" w:space="0"/>
        </w:pBdr>
        <w:shd w:val="clear" w:color="auto"/>
        <w:spacing w:line="360" w:lineRule="auto"/>
        <w:jc w:val="center"/>
        <w:rPr>
          <w:color w:val="auto"/>
          <w:spacing w:val="0"/>
          <w:highlight w:val="none"/>
        </w:rPr>
      </w:pPr>
    </w:p>
    <w:p w14:paraId="37E55763">
      <w:pPr>
        <w:shd w:val="clear" w:color="auto"/>
        <w:spacing w:line="360" w:lineRule="auto"/>
        <w:rPr>
          <w:rFonts w:hint="eastAsia" w:eastAsia="宋体"/>
          <w:bCs/>
          <w:color w:val="auto"/>
          <w:spacing w:val="0"/>
          <w:sz w:val="24"/>
          <w:highlight w:val="none"/>
          <w:lang w:eastAsia="zh-CN"/>
        </w:rPr>
      </w:pPr>
      <w:r>
        <w:rPr>
          <w:rFonts w:hint="eastAsia"/>
          <w:bCs/>
          <w:color w:val="auto"/>
          <w:spacing w:val="0"/>
          <w:sz w:val="24"/>
          <w:highlight w:val="none"/>
          <w:lang w:eastAsia="zh-CN"/>
        </w:rPr>
        <w:t>投标人</w:t>
      </w:r>
      <w:r>
        <w:rPr>
          <w:rFonts w:hint="eastAsia"/>
          <w:bCs/>
          <w:color w:val="auto"/>
          <w:spacing w:val="0"/>
          <w:sz w:val="24"/>
          <w:highlight w:val="none"/>
        </w:rPr>
        <w:t>名称（</w:t>
      </w:r>
      <w:r>
        <w:rPr>
          <w:rFonts w:hint="eastAsia"/>
          <w:bCs/>
          <w:color w:val="auto"/>
          <w:spacing w:val="0"/>
          <w:sz w:val="24"/>
          <w:highlight w:val="none"/>
          <w:lang w:eastAsia="zh-CN"/>
        </w:rPr>
        <w:t>签章</w:t>
      </w:r>
      <w:r>
        <w:rPr>
          <w:rFonts w:hint="eastAsia"/>
          <w:bCs/>
          <w:color w:val="auto"/>
          <w:spacing w:val="0"/>
          <w:sz w:val="24"/>
          <w:highlight w:val="none"/>
        </w:rPr>
        <w:t>）                                  政府采购编号</w:t>
      </w:r>
      <w:r>
        <w:rPr>
          <w:rFonts w:hint="eastAsia"/>
          <w:bCs/>
          <w:color w:val="auto"/>
          <w:spacing w:val="0"/>
          <w:sz w:val="24"/>
          <w:highlight w:val="none"/>
          <w:lang w:eastAsia="zh-CN"/>
        </w:rPr>
        <w:t>：</w:t>
      </w:r>
    </w:p>
    <w:tbl>
      <w:tblPr>
        <w:tblStyle w:val="33"/>
        <w:tblW w:w="9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811"/>
        <w:gridCol w:w="5857"/>
        <w:gridCol w:w="1082"/>
        <w:gridCol w:w="715"/>
      </w:tblGrid>
      <w:tr w14:paraId="77364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4" w:hRule="exact"/>
          <w:jc w:val="center"/>
        </w:trPr>
        <w:tc>
          <w:tcPr>
            <w:tcW w:w="910" w:type="dxa"/>
            <w:noWrap w:val="0"/>
            <w:vAlign w:val="center"/>
          </w:tcPr>
          <w:p w14:paraId="3E38FB31">
            <w:pPr>
              <w:jc w:val="center"/>
              <w:rPr>
                <w:rFonts w:ascii="宋体" w:hAnsi="宋体" w:cs="宋体"/>
                <w:bCs/>
                <w:color w:val="auto"/>
                <w:spacing w:val="0"/>
                <w:sz w:val="24"/>
                <w:szCs w:val="24"/>
                <w:highlight w:val="none"/>
              </w:rPr>
            </w:pPr>
            <w:r>
              <w:rPr>
                <w:rFonts w:hint="eastAsia" w:ascii="宋体" w:hAnsi="宋体" w:cs="宋体"/>
                <w:bCs/>
                <w:color w:val="auto"/>
                <w:spacing w:val="0"/>
                <w:sz w:val="24"/>
                <w:szCs w:val="24"/>
                <w:highlight w:val="none"/>
              </w:rPr>
              <w:t>序号</w:t>
            </w:r>
          </w:p>
        </w:tc>
        <w:tc>
          <w:tcPr>
            <w:tcW w:w="6668" w:type="dxa"/>
            <w:gridSpan w:val="2"/>
            <w:noWrap w:val="0"/>
            <w:vAlign w:val="center"/>
          </w:tcPr>
          <w:p w14:paraId="0073647D">
            <w:pPr>
              <w:jc w:val="center"/>
              <w:rPr>
                <w:rFonts w:ascii="宋体" w:hAnsi="宋体" w:cs="宋体"/>
                <w:bCs/>
                <w:color w:val="auto"/>
                <w:spacing w:val="0"/>
                <w:sz w:val="24"/>
                <w:szCs w:val="24"/>
                <w:highlight w:val="none"/>
              </w:rPr>
            </w:pPr>
            <w:r>
              <w:rPr>
                <w:rFonts w:hint="eastAsia" w:ascii="宋体" w:hAnsi="宋体" w:cs="宋体"/>
                <w:bCs/>
                <w:color w:val="auto"/>
                <w:spacing w:val="0"/>
                <w:sz w:val="24"/>
                <w:szCs w:val="24"/>
                <w:highlight w:val="none"/>
              </w:rPr>
              <w:t>保险内容</w:t>
            </w:r>
          </w:p>
        </w:tc>
        <w:tc>
          <w:tcPr>
            <w:tcW w:w="1082" w:type="dxa"/>
            <w:noWrap w:val="0"/>
            <w:vAlign w:val="center"/>
          </w:tcPr>
          <w:p w14:paraId="2D556A9D">
            <w:pPr>
              <w:jc w:val="center"/>
              <w:rPr>
                <w:rFonts w:ascii="宋体" w:hAnsi="宋体" w:cs="宋体"/>
                <w:bCs/>
                <w:color w:val="auto"/>
                <w:spacing w:val="0"/>
                <w:sz w:val="24"/>
                <w:szCs w:val="24"/>
                <w:highlight w:val="none"/>
              </w:rPr>
            </w:pPr>
            <w:r>
              <w:rPr>
                <w:rFonts w:hint="eastAsia" w:ascii="宋体" w:hAnsi="宋体" w:cs="宋体"/>
                <w:bCs/>
                <w:color w:val="auto"/>
                <w:spacing w:val="0"/>
                <w:sz w:val="24"/>
                <w:szCs w:val="24"/>
                <w:highlight w:val="none"/>
              </w:rPr>
              <w:t>投标给付限额（元）</w:t>
            </w:r>
          </w:p>
        </w:tc>
        <w:tc>
          <w:tcPr>
            <w:tcW w:w="715" w:type="dxa"/>
            <w:noWrap w:val="0"/>
            <w:vAlign w:val="center"/>
          </w:tcPr>
          <w:p w14:paraId="6898AB6E">
            <w:pPr>
              <w:jc w:val="center"/>
              <w:rPr>
                <w:rFonts w:ascii="宋体" w:hAnsi="宋体" w:cs="宋体"/>
                <w:bCs/>
                <w:color w:val="auto"/>
                <w:spacing w:val="0"/>
                <w:sz w:val="24"/>
                <w:szCs w:val="24"/>
                <w:highlight w:val="none"/>
              </w:rPr>
            </w:pPr>
            <w:r>
              <w:rPr>
                <w:rFonts w:hint="eastAsia" w:ascii="宋体" w:hAnsi="宋体" w:cs="宋体"/>
                <w:bCs/>
                <w:color w:val="auto"/>
                <w:spacing w:val="0"/>
                <w:sz w:val="24"/>
                <w:szCs w:val="24"/>
                <w:highlight w:val="none"/>
              </w:rPr>
              <w:t>备注</w:t>
            </w:r>
          </w:p>
        </w:tc>
      </w:tr>
      <w:tr w14:paraId="23463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exact"/>
          <w:jc w:val="center"/>
        </w:trPr>
        <w:tc>
          <w:tcPr>
            <w:tcW w:w="910" w:type="dxa"/>
            <w:noWrap w:val="0"/>
            <w:vAlign w:val="center"/>
          </w:tcPr>
          <w:p w14:paraId="0A9C670A">
            <w:pPr>
              <w:jc w:val="center"/>
              <w:rPr>
                <w:rFonts w:ascii="宋体" w:hAnsi="宋体" w:cs="宋体"/>
                <w:bCs/>
                <w:color w:val="auto"/>
                <w:spacing w:val="0"/>
                <w:sz w:val="24"/>
                <w:szCs w:val="24"/>
                <w:highlight w:val="none"/>
              </w:rPr>
            </w:pPr>
            <w:r>
              <w:rPr>
                <w:rFonts w:hint="eastAsia" w:ascii="宋体" w:hAnsi="宋体" w:cs="宋体"/>
                <w:bCs/>
                <w:color w:val="auto"/>
                <w:spacing w:val="0"/>
                <w:sz w:val="24"/>
                <w:szCs w:val="24"/>
                <w:highlight w:val="none"/>
              </w:rPr>
              <w:t>1</w:t>
            </w:r>
          </w:p>
        </w:tc>
        <w:tc>
          <w:tcPr>
            <w:tcW w:w="6668" w:type="dxa"/>
            <w:gridSpan w:val="2"/>
            <w:noWrap w:val="0"/>
            <w:vAlign w:val="center"/>
          </w:tcPr>
          <w:p w14:paraId="3CF4BFDB">
            <w:pPr>
              <w:pStyle w:val="521"/>
              <w:ind w:left="0" w:leftChars="0" w:right="0" w:rightChars="0" w:firstLine="0" w:firstLineChars="0"/>
              <w:jc w:val="center"/>
              <w:rPr>
                <w:rFonts w:ascii="宋体" w:hAnsi="宋体" w:eastAsia="宋体" w:cs="宋体"/>
                <w:color w:val="auto"/>
                <w:spacing w:val="0"/>
                <w:sz w:val="22"/>
                <w:szCs w:val="22"/>
                <w:highlight w:val="none"/>
              </w:rPr>
            </w:pPr>
            <w:r>
              <w:rPr>
                <w:rFonts w:hint="eastAsia" w:ascii="宋体" w:hAnsi="宋体" w:eastAsia="宋体" w:cs="宋体"/>
                <w:color w:val="auto"/>
                <w:spacing w:val="0"/>
                <w:sz w:val="22"/>
                <w:szCs w:val="22"/>
                <w:highlight w:val="none"/>
              </w:rPr>
              <w:t>健康咨询服务</w:t>
            </w:r>
          </w:p>
          <w:p w14:paraId="7567E3E1">
            <w:pPr>
              <w:pStyle w:val="521"/>
              <w:ind w:left="0" w:leftChars="0" w:right="0" w:rightChars="0" w:firstLine="0" w:firstLineChars="0"/>
              <w:jc w:val="center"/>
              <w:rPr>
                <w:rFonts w:ascii="宋体" w:hAnsi="宋体" w:cs="宋体"/>
                <w:bCs/>
                <w:color w:val="auto"/>
                <w:spacing w:val="0"/>
                <w:sz w:val="22"/>
                <w:szCs w:val="22"/>
                <w:highlight w:val="none"/>
              </w:rPr>
            </w:pPr>
            <w:r>
              <w:rPr>
                <w:rFonts w:hint="eastAsia" w:ascii="宋体" w:hAnsi="宋体" w:eastAsia="宋体" w:cs="宋体"/>
                <w:color w:val="auto"/>
                <w:spacing w:val="0"/>
                <w:sz w:val="22"/>
                <w:szCs w:val="22"/>
                <w:highlight w:val="none"/>
              </w:rPr>
              <w:t>（24 小时家庭保健医生）</w:t>
            </w:r>
          </w:p>
        </w:tc>
        <w:tc>
          <w:tcPr>
            <w:tcW w:w="1082" w:type="dxa"/>
            <w:noWrap w:val="0"/>
            <w:vAlign w:val="center"/>
          </w:tcPr>
          <w:p w14:paraId="6796E8FD">
            <w:pPr>
              <w:jc w:val="center"/>
              <w:rPr>
                <w:rFonts w:ascii="宋体" w:hAnsi="宋体" w:cs="宋体"/>
                <w:bCs/>
                <w:color w:val="auto"/>
                <w:spacing w:val="0"/>
                <w:sz w:val="24"/>
                <w:szCs w:val="24"/>
                <w:highlight w:val="none"/>
              </w:rPr>
            </w:pPr>
            <w:r>
              <w:rPr>
                <w:rFonts w:hint="eastAsia" w:ascii="宋体" w:hAnsi="宋体" w:cs="宋体"/>
                <w:color w:val="auto"/>
                <w:spacing w:val="0"/>
                <w:sz w:val="24"/>
                <w:highlight w:val="none"/>
              </w:rPr>
              <w:t>—</w:t>
            </w:r>
          </w:p>
        </w:tc>
        <w:tc>
          <w:tcPr>
            <w:tcW w:w="715" w:type="dxa"/>
            <w:noWrap w:val="0"/>
            <w:vAlign w:val="center"/>
          </w:tcPr>
          <w:p w14:paraId="72C20B8E">
            <w:pPr>
              <w:jc w:val="center"/>
              <w:rPr>
                <w:rFonts w:ascii="宋体" w:hAnsi="宋体" w:cs="宋体"/>
                <w:bCs/>
                <w:color w:val="auto"/>
                <w:spacing w:val="0"/>
                <w:sz w:val="24"/>
                <w:szCs w:val="24"/>
                <w:highlight w:val="none"/>
              </w:rPr>
            </w:pPr>
          </w:p>
        </w:tc>
      </w:tr>
      <w:tr w14:paraId="6982C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10" w:type="dxa"/>
            <w:noWrap w:val="0"/>
            <w:vAlign w:val="center"/>
          </w:tcPr>
          <w:p w14:paraId="51EE1613">
            <w:pPr>
              <w:jc w:val="center"/>
              <w:rPr>
                <w:rFonts w:ascii="宋体" w:hAnsi="宋体" w:cs="宋体"/>
                <w:bCs/>
                <w:color w:val="auto"/>
                <w:spacing w:val="0"/>
                <w:sz w:val="24"/>
                <w:szCs w:val="24"/>
                <w:highlight w:val="none"/>
              </w:rPr>
            </w:pPr>
            <w:r>
              <w:rPr>
                <w:rFonts w:hint="eastAsia" w:ascii="宋体" w:hAnsi="宋体" w:cs="宋体"/>
                <w:bCs/>
                <w:color w:val="auto"/>
                <w:spacing w:val="0"/>
                <w:sz w:val="24"/>
                <w:szCs w:val="24"/>
                <w:highlight w:val="none"/>
              </w:rPr>
              <w:t>2</w:t>
            </w:r>
          </w:p>
        </w:tc>
        <w:tc>
          <w:tcPr>
            <w:tcW w:w="811" w:type="dxa"/>
            <w:vMerge w:val="restart"/>
            <w:noWrap w:val="0"/>
            <w:vAlign w:val="center"/>
          </w:tcPr>
          <w:p w14:paraId="443D34C1">
            <w:pPr>
              <w:pStyle w:val="521"/>
              <w:ind w:left="0" w:leftChars="0" w:right="0" w:rightChars="0" w:firstLine="0" w:firstLineChars="0"/>
              <w:jc w:val="center"/>
              <w:rPr>
                <w:rFonts w:ascii="宋体" w:hAnsi="宋体" w:cs="宋体"/>
                <w:bCs/>
                <w:color w:val="auto"/>
                <w:spacing w:val="0"/>
                <w:sz w:val="22"/>
                <w:szCs w:val="22"/>
                <w:highlight w:val="none"/>
              </w:rPr>
            </w:pPr>
            <w:r>
              <w:rPr>
                <w:rFonts w:hint="eastAsia" w:ascii="宋体" w:hAnsi="宋体" w:eastAsia="宋体" w:cs="宋体"/>
                <w:color w:val="auto"/>
                <w:spacing w:val="0"/>
                <w:sz w:val="22"/>
                <w:szCs w:val="22"/>
                <w:highlight w:val="none"/>
              </w:rPr>
              <w:t>身故</w:t>
            </w:r>
          </w:p>
        </w:tc>
        <w:tc>
          <w:tcPr>
            <w:tcW w:w="5857" w:type="dxa"/>
            <w:noWrap w:val="0"/>
            <w:vAlign w:val="center"/>
          </w:tcPr>
          <w:p w14:paraId="0B4AC5EB">
            <w:pPr>
              <w:widowControl w:val="0"/>
              <w:shd w:val="clear" w:color="auto" w:fill="auto"/>
              <w:spacing w:before="56" w:line="368" w:lineRule="exact"/>
              <w:ind w:left="0" w:leftChars="0" w:right="0" w:rightChars="0" w:firstLine="0" w:firstLineChars="0"/>
              <w:jc w:val="center"/>
              <w:rPr>
                <w:rFonts w:ascii="宋体" w:hAnsi="宋体" w:cs="宋体"/>
                <w:bCs/>
                <w:color w:val="auto"/>
                <w:spacing w:val="0"/>
                <w:sz w:val="22"/>
                <w:szCs w:val="22"/>
                <w:highlight w:val="none"/>
              </w:rPr>
            </w:pPr>
            <w:r>
              <w:rPr>
                <w:rFonts w:hint="eastAsia" w:ascii="宋体" w:hAnsi="宋体" w:eastAsia="宋体" w:cs="宋体"/>
                <w:color w:val="auto"/>
                <w:spacing w:val="0"/>
                <w:sz w:val="22"/>
                <w:szCs w:val="22"/>
                <w:highlight w:val="none"/>
                <w:lang w:val="zh-CN" w:eastAsia="zh-CN" w:bidi="zh-CN"/>
              </w:rPr>
              <w:t>乘坐飞机导致意外身故</w:t>
            </w:r>
          </w:p>
        </w:tc>
        <w:tc>
          <w:tcPr>
            <w:tcW w:w="1082" w:type="dxa"/>
            <w:noWrap w:val="0"/>
            <w:vAlign w:val="center"/>
          </w:tcPr>
          <w:p w14:paraId="00140AFF">
            <w:pPr>
              <w:jc w:val="center"/>
              <w:rPr>
                <w:rFonts w:ascii="宋体" w:hAnsi="宋体" w:cs="宋体"/>
                <w:bCs/>
                <w:color w:val="auto"/>
                <w:spacing w:val="0"/>
                <w:sz w:val="24"/>
                <w:szCs w:val="24"/>
                <w:highlight w:val="none"/>
              </w:rPr>
            </w:pPr>
          </w:p>
        </w:tc>
        <w:tc>
          <w:tcPr>
            <w:tcW w:w="715" w:type="dxa"/>
            <w:noWrap w:val="0"/>
            <w:vAlign w:val="center"/>
          </w:tcPr>
          <w:p w14:paraId="57F3D473">
            <w:pPr>
              <w:jc w:val="center"/>
              <w:rPr>
                <w:rFonts w:ascii="宋体" w:hAnsi="宋体" w:cs="宋体"/>
                <w:bCs/>
                <w:color w:val="auto"/>
                <w:spacing w:val="0"/>
                <w:sz w:val="24"/>
                <w:szCs w:val="24"/>
                <w:highlight w:val="none"/>
              </w:rPr>
            </w:pPr>
          </w:p>
        </w:tc>
      </w:tr>
      <w:tr w14:paraId="2A342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10" w:type="dxa"/>
            <w:noWrap w:val="0"/>
            <w:vAlign w:val="center"/>
          </w:tcPr>
          <w:p w14:paraId="1FB60A4E">
            <w:pPr>
              <w:jc w:val="center"/>
              <w:rPr>
                <w:rFonts w:ascii="宋体" w:hAnsi="宋体" w:cs="宋体"/>
                <w:bCs/>
                <w:color w:val="auto"/>
                <w:spacing w:val="0"/>
                <w:sz w:val="24"/>
                <w:szCs w:val="24"/>
                <w:highlight w:val="none"/>
              </w:rPr>
            </w:pPr>
            <w:r>
              <w:rPr>
                <w:rFonts w:hint="eastAsia" w:ascii="宋体" w:hAnsi="宋体" w:cs="宋体"/>
                <w:bCs/>
                <w:color w:val="auto"/>
                <w:spacing w:val="0"/>
                <w:sz w:val="24"/>
                <w:szCs w:val="24"/>
                <w:highlight w:val="none"/>
              </w:rPr>
              <w:t>3</w:t>
            </w:r>
          </w:p>
        </w:tc>
        <w:tc>
          <w:tcPr>
            <w:tcW w:w="811" w:type="dxa"/>
            <w:vMerge w:val="continue"/>
            <w:noWrap w:val="0"/>
            <w:vAlign w:val="center"/>
          </w:tcPr>
          <w:p w14:paraId="55B686DE">
            <w:pPr>
              <w:ind w:left="0" w:leftChars="0" w:right="0" w:rightChars="0" w:firstLine="0" w:firstLineChars="0"/>
              <w:jc w:val="center"/>
              <w:rPr>
                <w:rFonts w:ascii="宋体" w:hAnsi="宋体" w:cs="宋体"/>
                <w:bCs/>
                <w:color w:val="auto"/>
                <w:spacing w:val="0"/>
                <w:sz w:val="22"/>
                <w:szCs w:val="22"/>
                <w:highlight w:val="none"/>
              </w:rPr>
            </w:pPr>
          </w:p>
        </w:tc>
        <w:tc>
          <w:tcPr>
            <w:tcW w:w="5857" w:type="dxa"/>
            <w:noWrap w:val="0"/>
            <w:vAlign w:val="center"/>
          </w:tcPr>
          <w:p w14:paraId="370A7282">
            <w:pPr>
              <w:widowControl w:val="0"/>
              <w:shd w:val="clear" w:color="auto" w:fill="auto"/>
              <w:spacing w:before="55" w:line="368" w:lineRule="exact"/>
              <w:ind w:left="0" w:leftChars="0" w:right="0" w:rightChars="0" w:firstLine="0" w:firstLineChars="0"/>
              <w:jc w:val="center"/>
              <w:rPr>
                <w:rFonts w:ascii="宋体" w:hAnsi="宋体" w:cs="宋体"/>
                <w:bCs/>
                <w:color w:val="auto"/>
                <w:spacing w:val="0"/>
                <w:sz w:val="22"/>
                <w:szCs w:val="22"/>
                <w:highlight w:val="none"/>
              </w:rPr>
            </w:pPr>
            <w:r>
              <w:rPr>
                <w:rFonts w:hint="eastAsia" w:ascii="宋体" w:hAnsi="宋体" w:eastAsia="宋体" w:cs="宋体"/>
                <w:color w:val="auto"/>
                <w:spacing w:val="0"/>
                <w:sz w:val="22"/>
                <w:szCs w:val="22"/>
                <w:highlight w:val="none"/>
                <w:lang w:val="zh-CN" w:eastAsia="zh-CN" w:bidi="zh-CN"/>
              </w:rPr>
              <w:t>乘坐轨道交通导致意外身故</w:t>
            </w:r>
          </w:p>
        </w:tc>
        <w:tc>
          <w:tcPr>
            <w:tcW w:w="1082" w:type="dxa"/>
            <w:noWrap w:val="0"/>
            <w:vAlign w:val="center"/>
          </w:tcPr>
          <w:p w14:paraId="4DB8866A">
            <w:pPr>
              <w:jc w:val="center"/>
              <w:rPr>
                <w:rFonts w:ascii="宋体" w:hAnsi="宋体" w:cs="宋体"/>
                <w:bCs/>
                <w:color w:val="auto"/>
                <w:spacing w:val="0"/>
                <w:sz w:val="24"/>
                <w:szCs w:val="24"/>
                <w:highlight w:val="none"/>
              </w:rPr>
            </w:pPr>
          </w:p>
        </w:tc>
        <w:tc>
          <w:tcPr>
            <w:tcW w:w="715" w:type="dxa"/>
            <w:noWrap w:val="0"/>
            <w:vAlign w:val="center"/>
          </w:tcPr>
          <w:p w14:paraId="779094C0">
            <w:pPr>
              <w:jc w:val="center"/>
              <w:rPr>
                <w:rFonts w:ascii="宋体" w:hAnsi="宋体" w:cs="宋体"/>
                <w:bCs/>
                <w:color w:val="auto"/>
                <w:spacing w:val="0"/>
                <w:sz w:val="24"/>
                <w:szCs w:val="24"/>
                <w:highlight w:val="none"/>
              </w:rPr>
            </w:pPr>
          </w:p>
        </w:tc>
      </w:tr>
      <w:tr w14:paraId="54E96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10" w:type="dxa"/>
            <w:noWrap w:val="0"/>
            <w:vAlign w:val="center"/>
          </w:tcPr>
          <w:p w14:paraId="04E9A3CD">
            <w:pPr>
              <w:jc w:val="center"/>
              <w:rPr>
                <w:rFonts w:ascii="宋体" w:hAnsi="宋体" w:cs="宋体"/>
                <w:bCs/>
                <w:color w:val="auto"/>
                <w:spacing w:val="0"/>
                <w:sz w:val="24"/>
                <w:szCs w:val="24"/>
                <w:highlight w:val="none"/>
              </w:rPr>
            </w:pPr>
            <w:r>
              <w:rPr>
                <w:rFonts w:hint="eastAsia" w:ascii="宋体" w:hAnsi="宋体" w:cs="宋体"/>
                <w:bCs/>
                <w:color w:val="auto"/>
                <w:spacing w:val="0"/>
                <w:sz w:val="24"/>
                <w:szCs w:val="24"/>
                <w:highlight w:val="none"/>
              </w:rPr>
              <w:t>4</w:t>
            </w:r>
          </w:p>
        </w:tc>
        <w:tc>
          <w:tcPr>
            <w:tcW w:w="811" w:type="dxa"/>
            <w:vMerge w:val="continue"/>
            <w:noWrap w:val="0"/>
            <w:vAlign w:val="center"/>
          </w:tcPr>
          <w:p w14:paraId="1FA23151">
            <w:pPr>
              <w:ind w:left="0" w:leftChars="0" w:right="0" w:rightChars="0" w:firstLine="0" w:firstLineChars="0"/>
              <w:jc w:val="center"/>
              <w:rPr>
                <w:rFonts w:ascii="宋体" w:hAnsi="宋体" w:cs="宋体"/>
                <w:bCs/>
                <w:color w:val="auto"/>
                <w:spacing w:val="0"/>
                <w:sz w:val="22"/>
                <w:szCs w:val="22"/>
                <w:highlight w:val="none"/>
              </w:rPr>
            </w:pPr>
          </w:p>
        </w:tc>
        <w:tc>
          <w:tcPr>
            <w:tcW w:w="5857" w:type="dxa"/>
            <w:noWrap w:val="0"/>
            <w:vAlign w:val="center"/>
          </w:tcPr>
          <w:p w14:paraId="49140948">
            <w:pPr>
              <w:widowControl w:val="0"/>
              <w:shd w:val="clear" w:color="auto" w:fill="auto"/>
              <w:spacing w:before="55" w:line="369" w:lineRule="exact"/>
              <w:ind w:left="0" w:leftChars="0" w:right="0" w:rightChars="0" w:firstLine="0" w:firstLineChars="0"/>
              <w:jc w:val="center"/>
              <w:rPr>
                <w:rFonts w:ascii="宋体" w:hAnsi="宋体" w:cs="宋体"/>
                <w:bCs/>
                <w:color w:val="auto"/>
                <w:spacing w:val="0"/>
                <w:sz w:val="22"/>
                <w:szCs w:val="22"/>
                <w:highlight w:val="none"/>
              </w:rPr>
            </w:pPr>
            <w:r>
              <w:rPr>
                <w:rFonts w:hint="eastAsia" w:ascii="宋体" w:hAnsi="宋体" w:eastAsia="宋体" w:cs="宋体"/>
                <w:color w:val="auto"/>
                <w:spacing w:val="0"/>
                <w:sz w:val="22"/>
                <w:szCs w:val="22"/>
                <w:highlight w:val="none"/>
                <w:lang w:val="zh-CN" w:eastAsia="zh-CN" w:bidi="zh-CN"/>
              </w:rPr>
              <w:t>乘坐轮船导致意外身故</w:t>
            </w:r>
          </w:p>
        </w:tc>
        <w:tc>
          <w:tcPr>
            <w:tcW w:w="1082" w:type="dxa"/>
            <w:noWrap w:val="0"/>
            <w:vAlign w:val="center"/>
          </w:tcPr>
          <w:p w14:paraId="5AA05DE4">
            <w:pPr>
              <w:jc w:val="center"/>
              <w:rPr>
                <w:rFonts w:ascii="宋体" w:hAnsi="宋体" w:cs="宋体"/>
                <w:bCs/>
                <w:color w:val="auto"/>
                <w:spacing w:val="0"/>
                <w:sz w:val="24"/>
                <w:szCs w:val="24"/>
                <w:highlight w:val="none"/>
              </w:rPr>
            </w:pPr>
          </w:p>
        </w:tc>
        <w:tc>
          <w:tcPr>
            <w:tcW w:w="715" w:type="dxa"/>
            <w:noWrap w:val="0"/>
            <w:vAlign w:val="center"/>
          </w:tcPr>
          <w:p w14:paraId="7513A0BF">
            <w:pPr>
              <w:jc w:val="center"/>
              <w:rPr>
                <w:rFonts w:ascii="宋体" w:hAnsi="宋体" w:cs="宋体"/>
                <w:bCs/>
                <w:color w:val="auto"/>
                <w:spacing w:val="0"/>
                <w:sz w:val="24"/>
                <w:szCs w:val="24"/>
                <w:highlight w:val="none"/>
              </w:rPr>
            </w:pPr>
          </w:p>
        </w:tc>
      </w:tr>
      <w:tr w14:paraId="51603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exact"/>
          <w:jc w:val="center"/>
        </w:trPr>
        <w:tc>
          <w:tcPr>
            <w:tcW w:w="910" w:type="dxa"/>
            <w:noWrap w:val="0"/>
            <w:vAlign w:val="center"/>
          </w:tcPr>
          <w:p w14:paraId="2F8A767F">
            <w:pPr>
              <w:jc w:val="center"/>
              <w:rPr>
                <w:rFonts w:ascii="宋体" w:hAnsi="宋体" w:cs="宋体"/>
                <w:bCs/>
                <w:color w:val="auto"/>
                <w:spacing w:val="0"/>
                <w:sz w:val="24"/>
                <w:szCs w:val="24"/>
                <w:highlight w:val="none"/>
              </w:rPr>
            </w:pPr>
            <w:r>
              <w:rPr>
                <w:rFonts w:hint="eastAsia" w:ascii="宋体" w:hAnsi="宋体" w:cs="宋体"/>
                <w:bCs/>
                <w:color w:val="auto"/>
                <w:spacing w:val="0"/>
                <w:sz w:val="24"/>
                <w:szCs w:val="24"/>
                <w:highlight w:val="none"/>
              </w:rPr>
              <w:t>5</w:t>
            </w:r>
          </w:p>
        </w:tc>
        <w:tc>
          <w:tcPr>
            <w:tcW w:w="811" w:type="dxa"/>
            <w:vMerge w:val="continue"/>
            <w:noWrap w:val="0"/>
            <w:vAlign w:val="center"/>
          </w:tcPr>
          <w:p w14:paraId="1C3D0BF1">
            <w:pPr>
              <w:ind w:left="0" w:leftChars="0" w:right="0" w:rightChars="0" w:firstLine="0" w:firstLineChars="0"/>
              <w:jc w:val="center"/>
              <w:rPr>
                <w:rFonts w:ascii="宋体" w:hAnsi="宋体" w:cs="宋体"/>
                <w:bCs/>
                <w:color w:val="auto"/>
                <w:spacing w:val="0"/>
                <w:sz w:val="22"/>
                <w:szCs w:val="22"/>
                <w:highlight w:val="none"/>
              </w:rPr>
            </w:pPr>
          </w:p>
        </w:tc>
        <w:tc>
          <w:tcPr>
            <w:tcW w:w="5857" w:type="dxa"/>
            <w:noWrap w:val="0"/>
            <w:vAlign w:val="center"/>
          </w:tcPr>
          <w:p w14:paraId="51C3440F">
            <w:pPr>
              <w:widowControl w:val="0"/>
              <w:shd w:val="clear" w:color="auto" w:fill="auto"/>
              <w:spacing w:before="90" w:line="403" w:lineRule="exact"/>
              <w:ind w:left="0" w:leftChars="0" w:right="0" w:rightChars="0" w:firstLine="0" w:firstLineChars="0"/>
              <w:jc w:val="center"/>
              <w:rPr>
                <w:rFonts w:ascii="宋体" w:hAnsi="宋体" w:cs="宋体"/>
                <w:bCs/>
                <w:color w:val="auto"/>
                <w:spacing w:val="0"/>
                <w:sz w:val="22"/>
                <w:szCs w:val="22"/>
                <w:highlight w:val="none"/>
              </w:rPr>
            </w:pPr>
            <w:r>
              <w:rPr>
                <w:rFonts w:hint="eastAsia" w:ascii="宋体" w:hAnsi="宋体" w:eastAsia="宋体" w:cs="宋体"/>
                <w:color w:val="auto"/>
                <w:spacing w:val="0"/>
                <w:sz w:val="22"/>
                <w:szCs w:val="22"/>
                <w:highlight w:val="none"/>
                <w:lang w:val="en-US" w:eastAsia="zh-CN" w:bidi="zh-CN"/>
              </w:rPr>
              <w:t>道路</w:t>
            </w:r>
            <w:r>
              <w:rPr>
                <w:rFonts w:hint="eastAsia" w:ascii="宋体" w:hAnsi="宋体" w:eastAsia="宋体" w:cs="宋体"/>
                <w:color w:val="auto"/>
                <w:spacing w:val="0"/>
                <w:sz w:val="22"/>
                <w:szCs w:val="22"/>
                <w:highlight w:val="none"/>
                <w:lang w:val="zh-CN" w:eastAsia="zh-CN" w:bidi="zh-CN"/>
              </w:rPr>
              <w:t>交通事故意外身故（</w:t>
            </w:r>
            <w:r>
              <w:rPr>
                <w:rFonts w:hint="eastAsia" w:ascii="宋体" w:hAnsi="宋体" w:eastAsia="宋体" w:cs="宋体"/>
                <w:color w:val="auto"/>
                <w:spacing w:val="0"/>
                <w:sz w:val="22"/>
                <w:szCs w:val="22"/>
                <w:highlight w:val="none"/>
                <w:lang w:val="en-US" w:eastAsia="zh-CN" w:bidi="zh-CN"/>
              </w:rPr>
              <w:t>必须有</w:t>
            </w:r>
            <w:r>
              <w:rPr>
                <w:rFonts w:hint="eastAsia" w:ascii="宋体" w:hAnsi="宋体" w:eastAsia="宋体" w:cs="宋体"/>
                <w:color w:val="auto"/>
                <w:spacing w:val="0"/>
                <w:sz w:val="22"/>
                <w:szCs w:val="22"/>
                <w:highlight w:val="none"/>
                <w:lang w:val="zh-CN" w:eastAsia="zh-CN" w:bidi="zh-CN"/>
              </w:rPr>
              <w:t>交警部门出具</w:t>
            </w:r>
            <w:r>
              <w:rPr>
                <w:rFonts w:hint="eastAsia" w:ascii="宋体" w:hAnsi="宋体" w:eastAsia="宋体" w:cs="宋体"/>
                <w:color w:val="auto"/>
                <w:spacing w:val="0"/>
                <w:sz w:val="22"/>
                <w:szCs w:val="22"/>
                <w:highlight w:val="none"/>
                <w:lang w:val="en-US" w:eastAsia="zh-CN" w:bidi="zh-CN"/>
              </w:rPr>
              <w:t>的道路交通</w:t>
            </w:r>
            <w:r>
              <w:rPr>
                <w:rFonts w:hint="eastAsia" w:ascii="宋体" w:hAnsi="宋体" w:eastAsia="宋体" w:cs="宋体"/>
                <w:color w:val="auto"/>
                <w:spacing w:val="0"/>
                <w:sz w:val="22"/>
                <w:szCs w:val="22"/>
                <w:highlight w:val="none"/>
                <w:lang w:val="zh-CN" w:eastAsia="zh-CN" w:bidi="zh-CN"/>
              </w:rPr>
              <w:t>事故责任认定书）</w:t>
            </w:r>
          </w:p>
        </w:tc>
        <w:tc>
          <w:tcPr>
            <w:tcW w:w="1082" w:type="dxa"/>
            <w:noWrap w:val="0"/>
            <w:vAlign w:val="center"/>
          </w:tcPr>
          <w:p w14:paraId="4A5E276A">
            <w:pPr>
              <w:jc w:val="center"/>
              <w:rPr>
                <w:rFonts w:ascii="宋体" w:hAnsi="宋体" w:cs="宋体"/>
                <w:bCs/>
                <w:color w:val="auto"/>
                <w:spacing w:val="0"/>
                <w:sz w:val="24"/>
                <w:szCs w:val="24"/>
                <w:highlight w:val="none"/>
              </w:rPr>
            </w:pPr>
          </w:p>
        </w:tc>
        <w:tc>
          <w:tcPr>
            <w:tcW w:w="715" w:type="dxa"/>
            <w:noWrap w:val="0"/>
            <w:vAlign w:val="center"/>
          </w:tcPr>
          <w:p w14:paraId="6EAC039E">
            <w:pPr>
              <w:jc w:val="center"/>
              <w:rPr>
                <w:rFonts w:ascii="宋体" w:hAnsi="宋体" w:cs="宋体"/>
                <w:bCs/>
                <w:color w:val="auto"/>
                <w:spacing w:val="0"/>
                <w:sz w:val="24"/>
                <w:szCs w:val="24"/>
                <w:highlight w:val="none"/>
              </w:rPr>
            </w:pPr>
          </w:p>
        </w:tc>
      </w:tr>
      <w:tr w14:paraId="434F0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10" w:type="dxa"/>
            <w:noWrap w:val="0"/>
            <w:vAlign w:val="center"/>
          </w:tcPr>
          <w:p w14:paraId="7F70EB71">
            <w:pPr>
              <w:jc w:val="center"/>
              <w:rPr>
                <w:rFonts w:ascii="宋体" w:hAnsi="宋体" w:cs="宋体"/>
                <w:bCs/>
                <w:color w:val="auto"/>
                <w:spacing w:val="0"/>
                <w:sz w:val="24"/>
                <w:szCs w:val="24"/>
                <w:highlight w:val="none"/>
              </w:rPr>
            </w:pPr>
            <w:r>
              <w:rPr>
                <w:rFonts w:hint="eastAsia" w:ascii="宋体" w:hAnsi="宋体" w:cs="宋体"/>
                <w:bCs/>
                <w:color w:val="auto"/>
                <w:spacing w:val="0"/>
                <w:sz w:val="24"/>
                <w:szCs w:val="24"/>
                <w:highlight w:val="none"/>
              </w:rPr>
              <w:t>6</w:t>
            </w:r>
          </w:p>
        </w:tc>
        <w:tc>
          <w:tcPr>
            <w:tcW w:w="811" w:type="dxa"/>
            <w:vMerge w:val="continue"/>
            <w:noWrap w:val="0"/>
            <w:vAlign w:val="center"/>
          </w:tcPr>
          <w:p w14:paraId="08AADFA3">
            <w:pPr>
              <w:ind w:left="0" w:leftChars="0" w:right="0" w:rightChars="0" w:firstLine="0" w:firstLineChars="0"/>
              <w:jc w:val="center"/>
              <w:rPr>
                <w:rFonts w:ascii="宋体" w:hAnsi="宋体" w:cs="宋体"/>
                <w:bCs/>
                <w:color w:val="auto"/>
                <w:spacing w:val="0"/>
                <w:sz w:val="22"/>
                <w:szCs w:val="22"/>
                <w:highlight w:val="none"/>
              </w:rPr>
            </w:pPr>
          </w:p>
        </w:tc>
        <w:tc>
          <w:tcPr>
            <w:tcW w:w="5857" w:type="dxa"/>
            <w:noWrap w:val="0"/>
            <w:vAlign w:val="center"/>
          </w:tcPr>
          <w:p w14:paraId="56F6B106">
            <w:pPr>
              <w:widowControl w:val="0"/>
              <w:shd w:val="clear" w:color="auto" w:fill="auto"/>
              <w:spacing w:before="56" w:line="368" w:lineRule="exact"/>
              <w:ind w:left="0" w:leftChars="0" w:right="0" w:rightChars="0" w:firstLine="0" w:firstLineChars="0"/>
              <w:jc w:val="center"/>
              <w:rPr>
                <w:rFonts w:ascii="宋体" w:hAnsi="宋体" w:cs="宋体"/>
                <w:bCs/>
                <w:color w:val="auto"/>
                <w:spacing w:val="0"/>
                <w:sz w:val="22"/>
                <w:szCs w:val="22"/>
                <w:highlight w:val="none"/>
              </w:rPr>
            </w:pPr>
            <w:r>
              <w:rPr>
                <w:rFonts w:hint="eastAsia" w:ascii="宋体" w:hAnsi="宋体" w:eastAsia="宋体" w:cs="宋体"/>
                <w:color w:val="auto"/>
                <w:spacing w:val="0"/>
                <w:sz w:val="22"/>
                <w:szCs w:val="22"/>
                <w:highlight w:val="none"/>
                <w:lang w:val="zh-CN" w:eastAsia="zh-CN" w:bidi="zh-CN"/>
              </w:rPr>
              <w:t>其他意外</w:t>
            </w:r>
            <w:r>
              <w:rPr>
                <w:rFonts w:hint="eastAsia" w:ascii="宋体" w:hAnsi="宋体" w:eastAsia="宋体" w:cs="宋体"/>
                <w:color w:val="auto"/>
                <w:spacing w:val="0"/>
                <w:sz w:val="22"/>
                <w:szCs w:val="22"/>
                <w:highlight w:val="none"/>
                <w:lang w:val="en-US" w:eastAsia="zh-CN" w:bidi="zh-CN"/>
              </w:rPr>
              <w:t>事故</w:t>
            </w:r>
            <w:r>
              <w:rPr>
                <w:rFonts w:hint="eastAsia" w:ascii="宋体" w:hAnsi="宋体" w:eastAsia="宋体" w:cs="宋体"/>
                <w:color w:val="auto"/>
                <w:spacing w:val="0"/>
                <w:sz w:val="22"/>
                <w:szCs w:val="22"/>
                <w:highlight w:val="none"/>
                <w:lang w:val="zh-CN" w:eastAsia="zh-CN" w:bidi="zh-CN"/>
              </w:rPr>
              <w:t>身故</w:t>
            </w:r>
          </w:p>
        </w:tc>
        <w:tc>
          <w:tcPr>
            <w:tcW w:w="1082" w:type="dxa"/>
            <w:noWrap w:val="0"/>
            <w:vAlign w:val="center"/>
          </w:tcPr>
          <w:p w14:paraId="5D82EFD4">
            <w:pPr>
              <w:jc w:val="center"/>
              <w:rPr>
                <w:rFonts w:ascii="宋体" w:hAnsi="宋体" w:cs="宋体"/>
                <w:bCs/>
                <w:color w:val="auto"/>
                <w:spacing w:val="0"/>
                <w:sz w:val="24"/>
                <w:szCs w:val="24"/>
                <w:highlight w:val="none"/>
              </w:rPr>
            </w:pPr>
          </w:p>
        </w:tc>
        <w:tc>
          <w:tcPr>
            <w:tcW w:w="715" w:type="dxa"/>
            <w:noWrap w:val="0"/>
            <w:vAlign w:val="center"/>
          </w:tcPr>
          <w:p w14:paraId="61CDFEB0">
            <w:pPr>
              <w:jc w:val="center"/>
              <w:rPr>
                <w:rFonts w:ascii="宋体" w:hAnsi="宋体" w:cs="宋体"/>
                <w:bCs/>
                <w:color w:val="auto"/>
                <w:spacing w:val="0"/>
                <w:sz w:val="24"/>
                <w:szCs w:val="24"/>
                <w:highlight w:val="none"/>
              </w:rPr>
            </w:pPr>
          </w:p>
        </w:tc>
      </w:tr>
      <w:tr w14:paraId="60355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exact"/>
          <w:jc w:val="center"/>
        </w:trPr>
        <w:tc>
          <w:tcPr>
            <w:tcW w:w="910" w:type="dxa"/>
            <w:noWrap w:val="0"/>
            <w:vAlign w:val="center"/>
          </w:tcPr>
          <w:p w14:paraId="26FA97A9">
            <w:pPr>
              <w:jc w:val="center"/>
              <w:rPr>
                <w:rFonts w:hint="eastAsia" w:ascii="宋体" w:hAnsi="宋体" w:cs="宋体"/>
                <w:bCs/>
                <w:color w:val="auto"/>
                <w:spacing w:val="0"/>
                <w:sz w:val="24"/>
                <w:szCs w:val="24"/>
                <w:highlight w:val="none"/>
              </w:rPr>
            </w:pPr>
          </w:p>
        </w:tc>
        <w:tc>
          <w:tcPr>
            <w:tcW w:w="811" w:type="dxa"/>
            <w:vMerge w:val="continue"/>
            <w:noWrap w:val="0"/>
            <w:vAlign w:val="center"/>
          </w:tcPr>
          <w:p w14:paraId="05078258">
            <w:pPr>
              <w:pStyle w:val="521"/>
              <w:ind w:left="0" w:leftChars="0" w:right="0" w:rightChars="0" w:firstLine="0" w:firstLineChars="0"/>
              <w:jc w:val="center"/>
              <w:rPr>
                <w:rFonts w:hint="eastAsia" w:ascii="宋体" w:hAnsi="宋体" w:eastAsia="宋体" w:cs="宋体"/>
                <w:color w:val="auto"/>
                <w:spacing w:val="0"/>
                <w:sz w:val="22"/>
                <w:szCs w:val="22"/>
                <w:highlight w:val="none"/>
              </w:rPr>
            </w:pPr>
          </w:p>
        </w:tc>
        <w:tc>
          <w:tcPr>
            <w:tcW w:w="5857" w:type="dxa"/>
            <w:noWrap w:val="0"/>
            <w:vAlign w:val="center"/>
          </w:tcPr>
          <w:p w14:paraId="40978531">
            <w:pPr>
              <w:pStyle w:val="521"/>
              <w:ind w:left="0" w:leftChars="0" w:right="0" w:rightChars="0" w:firstLine="0" w:firstLineChars="0"/>
              <w:jc w:val="center"/>
              <w:rPr>
                <w:rFonts w:hint="eastAsia" w:ascii="宋体" w:hAnsi="宋体" w:eastAsia="宋体" w:cs="宋体"/>
                <w:color w:val="auto"/>
                <w:spacing w:val="0"/>
                <w:sz w:val="22"/>
                <w:szCs w:val="22"/>
                <w:highlight w:val="none"/>
              </w:rPr>
            </w:pPr>
            <w:r>
              <w:rPr>
                <w:rFonts w:hint="eastAsia" w:ascii="宋体" w:hAnsi="宋体" w:eastAsia="宋体" w:cs="宋体"/>
                <w:color w:val="auto"/>
                <w:spacing w:val="0"/>
                <w:sz w:val="22"/>
                <w:szCs w:val="22"/>
                <w:highlight w:val="none"/>
                <w:lang w:val="zh-CN" w:eastAsia="zh-CN"/>
              </w:rPr>
              <w:t>扩展中暑身故（应由专业医疗机构作出诊断结论，并出具诊断证明书）</w:t>
            </w:r>
          </w:p>
        </w:tc>
        <w:tc>
          <w:tcPr>
            <w:tcW w:w="1082" w:type="dxa"/>
            <w:noWrap w:val="0"/>
            <w:vAlign w:val="center"/>
          </w:tcPr>
          <w:p w14:paraId="43F69C1C">
            <w:pPr>
              <w:jc w:val="center"/>
              <w:rPr>
                <w:rFonts w:ascii="宋体" w:hAnsi="宋体" w:cs="宋体"/>
                <w:bCs/>
                <w:color w:val="auto"/>
                <w:spacing w:val="0"/>
                <w:sz w:val="24"/>
                <w:szCs w:val="24"/>
                <w:highlight w:val="none"/>
              </w:rPr>
            </w:pPr>
          </w:p>
        </w:tc>
        <w:tc>
          <w:tcPr>
            <w:tcW w:w="715" w:type="dxa"/>
            <w:noWrap w:val="0"/>
            <w:vAlign w:val="center"/>
          </w:tcPr>
          <w:p w14:paraId="3E163CBD">
            <w:pPr>
              <w:jc w:val="center"/>
              <w:rPr>
                <w:rFonts w:ascii="宋体" w:hAnsi="宋体" w:cs="宋体"/>
                <w:bCs/>
                <w:color w:val="auto"/>
                <w:spacing w:val="0"/>
                <w:sz w:val="24"/>
                <w:szCs w:val="24"/>
                <w:highlight w:val="none"/>
              </w:rPr>
            </w:pPr>
          </w:p>
        </w:tc>
      </w:tr>
      <w:tr w14:paraId="26C53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exact"/>
          <w:jc w:val="center"/>
        </w:trPr>
        <w:tc>
          <w:tcPr>
            <w:tcW w:w="910" w:type="dxa"/>
            <w:noWrap w:val="0"/>
            <w:vAlign w:val="center"/>
          </w:tcPr>
          <w:p w14:paraId="034D3DE7">
            <w:pPr>
              <w:jc w:val="center"/>
              <w:rPr>
                <w:rFonts w:ascii="宋体" w:hAnsi="宋体" w:cs="宋体"/>
                <w:bCs/>
                <w:color w:val="auto"/>
                <w:spacing w:val="0"/>
                <w:sz w:val="24"/>
                <w:szCs w:val="24"/>
                <w:highlight w:val="none"/>
              </w:rPr>
            </w:pPr>
            <w:r>
              <w:rPr>
                <w:rFonts w:hint="eastAsia" w:ascii="宋体" w:hAnsi="宋体" w:cs="宋体"/>
                <w:bCs/>
                <w:color w:val="auto"/>
                <w:spacing w:val="0"/>
                <w:sz w:val="24"/>
                <w:szCs w:val="24"/>
                <w:highlight w:val="none"/>
              </w:rPr>
              <w:t>7</w:t>
            </w:r>
          </w:p>
        </w:tc>
        <w:tc>
          <w:tcPr>
            <w:tcW w:w="6668" w:type="dxa"/>
            <w:gridSpan w:val="2"/>
            <w:noWrap w:val="0"/>
            <w:vAlign w:val="center"/>
          </w:tcPr>
          <w:p w14:paraId="54DA84B1">
            <w:pPr>
              <w:pStyle w:val="521"/>
              <w:ind w:left="0" w:leftChars="0" w:right="0" w:rightChars="0" w:firstLine="0" w:firstLineChars="0"/>
              <w:jc w:val="center"/>
              <w:rPr>
                <w:rFonts w:hint="default" w:ascii="宋体" w:hAnsi="宋体" w:eastAsia="宋体" w:cs="宋体"/>
                <w:color w:val="auto"/>
                <w:spacing w:val="0"/>
                <w:sz w:val="22"/>
                <w:szCs w:val="22"/>
                <w:highlight w:val="none"/>
                <w:lang w:val="zh-CN" w:eastAsia="zh-CN"/>
              </w:rPr>
            </w:pPr>
            <w:r>
              <w:rPr>
                <w:rFonts w:hint="eastAsia" w:ascii="宋体" w:hAnsi="宋体" w:eastAsia="宋体" w:cs="宋体"/>
                <w:color w:val="auto"/>
                <w:spacing w:val="0"/>
                <w:sz w:val="22"/>
                <w:szCs w:val="22"/>
                <w:highlight w:val="none"/>
                <w:lang w:val="zh-CN" w:eastAsia="zh-CN"/>
              </w:rPr>
              <w:t>意外残疾</w:t>
            </w:r>
          </w:p>
          <w:p w14:paraId="71F263F1">
            <w:pPr>
              <w:pStyle w:val="521"/>
              <w:ind w:left="0" w:leftChars="0" w:right="0" w:rightChars="0" w:firstLine="0" w:firstLineChars="0"/>
              <w:jc w:val="center"/>
              <w:rPr>
                <w:rFonts w:hint="eastAsia" w:ascii="宋体" w:hAnsi="宋体" w:eastAsia="宋体" w:cs="宋体"/>
                <w:color w:val="auto"/>
                <w:spacing w:val="0"/>
                <w:sz w:val="22"/>
                <w:szCs w:val="22"/>
                <w:highlight w:val="none"/>
              </w:rPr>
            </w:pPr>
            <w:r>
              <w:rPr>
                <w:rFonts w:hint="eastAsia" w:ascii="宋体" w:hAnsi="宋体" w:eastAsia="宋体" w:cs="宋体"/>
                <w:color w:val="auto"/>
                <w:spacing w:val="0"/>
                <w:sz w:val="22"/>
                <w:szCs w:val="22"/>
                <w:highlight w:val="none"/>
                <w:lang w:val="zh-CN" w:eastAsia="zh-CN"/>
              </w:rPr>
              <w:t>（根据《人身保险伤残评定标准（行业标准）</w:t>
            </w:r>
            <w:r>
              <w:rPr>
                <w:rFonts w:hint="eastAsia" w:ascii="宋体" w:hAnsi="宋体" w:eastAsia="宋体" w:cs="宋体"/>
                <w:color w:val="auto"/>
                <w:spacing w:val="0"/>
                <w:sz w:val="22"/>
                <w:szCs w:val="22"/>
                <w:highlight w:val="none"/>
                <w:lang w:val="en-US" w:eastAsia="zh-CN"/>
              </w:rPr>
              <w:t>》</w:t>
            </w:r>
            <w:r>
              <w:rPr>
                <w:rFonts w:hint="eastAsia" w:ascii="宋体" w:hAnsi="宋体" w:eastAsia="宋体" w:cs="宋体"/>
                <w:color w:val="auto"/>
                <w:spacing w:val="0"/>
                <w:sz w:val="22"/>
                <w:szCs w:val="22"/>
                <w:highlight w:val="none"/>
                <w:lang w:val="zh-CN" w:eastAsia="zh-CN"/>
              </w:rPr>
              <w:t>进行赔付）</w:t>
            </w:r>
          </w:p>
        </w:tc>
        <w:tc>
          <w:tcPr>
            <w:tcW w:w="1082" w:type="dxa"/>
            <w:noWrap w:val="0"/>
            <w:vAlign w:val="center"/>
          </w:tcPr>
          <w:p w14:paraId="2863749C">
            <w:pPr>
              <w:jc w:val="center"/>
              <w:rPr>
                <w:rFonts w:ascii="宋体" w:hAnsi="宋体" w:cs="宋体"/>
                <w:bCs/>
                <w:color w:val="auto"/>
                <w:spacing w:val="0"/>
                <w:sz w:val="24"/>
                <w:szCs w:val="24"/>
                <w:highlight w:val="none"/>
              </w:rPr>
            </w:pPr>
          </w:p>
        </w:tc>
        <w:tc>
          <w:tcPr>
            <w:tcW w:w="715" w:type="dxa"/>
            <w:noWrap w:val="0"/>
            <w:vAlign w:val="center"/>
          </w:tcPr>
          <w:p w14:paraId="29358151">
            <w:pPr>
              <w:jc w:val="center"/>
              <w:rPr>
                <w:rFonts w:ascii="宋体" w:hAnsi="宋体" w:cs="宋体"/>
                <w:bCs/>
                <w:color w:val="auto"/>
                <w:spacing w:val="0"/>
                <w:sz w:val="24"/>
                <w:szCs w:val="24"/>
                <w:highlight w:val="none"/>
              </w:rPr>
            </w:pPr>
          </w:p>
        </w:tc>
      </w:tr>
      <w:tr w14:paraId="1BDEA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exact"/>
          <w:jc w:val="center"/>
        </w:trPr>
        <w:tc>
          <w:tcPr>
            <w:tcW w:w="910" w:type="dxa"/>
            <w:noWrap w:val="0"/>
            <w:vAlign w:val="center"/>
          </w:tcPr>
          <w:p w14:paraId="5EE57A20">
            <w:pPr>
              <w:jc w:val="center"/>
              <w:rPr>
                <w:rFonts w:ascii="宋体" w:hAnsi="宋体" w:cs="宋体"/>
                <w:bCs/>
                <w:color w:val="auto"/>
                <w:spacing w:val="0"/>
                <w:sz w:val="24"/>
                <w:szCs w:val="24"/>
                <w:highlight w:val="none"/>
              </w:rPr>
            </w:pPr>
            <w:r>
              <w:rPr>
                <w:rFonts w:hint="eastAsia" w:ascii="宋体" w:hAnsi="宋体" w:cs="宋体"/>
                <w:bCs/>
                <w:color w:val="auto"/>
                <w:spacing w:val="0"/>
                <w:sz w:val="24"/>
                <w:szCs w:val="24"/>
                <w:highlight w:val="none"/>
              </w:rPr>
              <w:t>8</w:t>
            </w:r>
          </w:p>
        </w:tc>
        <w:tc>
          <w:tcPr>
            <w:tcW w:w="6668" w:type="dxa"/>
            <w:gridSpan w:val="2"/>
            <w:noWrap w:val="0"/>
            <w:vAlign w:val="center"/>
          </w:tcPr>
          <w:p w14:paraId="00F53EC2">
            <w:pPr>
              <w:pStyle w:val="521"/>
              <w:ind w:left="0" w:leftChars="0" w:right="0" w:rightChars="0" w:firstLine="0" w:firstLineChars="0"/>
              <w:jc w:val="center"/>
              <w:rPr>
                <w:rFonts w:hint="default" w:ascii="宋体" w:hAnsi="宋体" w:eastAsia="宋体" w:cs="宋体"/>
                <w:color w:val="auto"/>
                <w:spacing w:val="0"/>
                <w:sz w:val="22"/>
                <w:szCs w:val="22"/>
                <w:highlight w:val="none"/>
                <w:lang w:val="zh-CN" w:eastAsia="zh-CN"/>
              </w:rPr>
            </w:pPr>
            <w:r>
              <w:rPr>
                <w:rFonts w:hint="eastAsia" w:ascii="宋体" w:hAnsi="宋体" w:eastAsia="宋体" w:cs="宋体"/>
                <w:color w:val="auto"/>
                <w:spacing w:val="0"/>
                <w:sz w:val="22"/>
                <w:szCs w:val="22"/>
                <w:highlight w:val="none"/>
                <w:lang w:val="zh-CN" w:eastAsia="zh-CN"/>
              </w:rPr>
              <w:t>意外住院津贴</w:t>
            </w:r>
          </w:p>
          <w:p w14:paraId="3C093DC4">
            <w:pPr>
              <w:pStyle w:val="521"/>
              <w:ind w:left="0" w:leftChars="0" w:right="0" w:rightChars="0" w:firstLine="0" w:firstLineChars="0"/>
              <w:jc w:val="center"/>
              <w:rPr>
                <w:rFonts w:hint="eastAsia" w:ascii="宋体" w:hAnsi="宋体" w:eastAsia="宋体" w:cs="宋体"/>
                <w:color w:val="auto"/>
                <w:spacing w:val="0"/>
                <w:sz w:val="22"/>
                <w:szCs w:val="22"/>
                <w:highlight w:val="none"/>
              </w:rPr>
            </w:pPr>
            <w:r>
              <w:rPr>
                <w:rFonts w:hint="eastAsia" w:ascii="宋体" w:hAnsi="宋体" w:eastAsia="宋体" w:cs="宋体"/>
                <w:color w:val="auto"/>
                <w:spacing w:val="0"/>
                <w:sz w:val="22"/>
                <w:szCs w:val="22"/>
                <w:highlight w:val="none"/>
                <w:lang w:val="zh-CN" w:eastAsia="zh-CN"/>
              </w:rPr>
              <w:t>（单次住院以 90 日为限，累计住院以 180 日为限）</w:t>
            </w:r>
          </w:p>
        </w:tc>
        <w:tc>
          <w:tcPr>
            <w:tcW w:w="1082" w:type="dxa"/>
            <w:noWrap w:val="0"/>
            <w:vAlign w:val="center"/>
          </w:tcPr>
          <w:p w14:paraId="00BA3934">
            <w:pPr>
              <w:jc w:val="center"/>
              <w:rPr>
                <w:rFonts w:ascii="宋体" w:hAnsi="宋体" w:cs="宋体"/>
                <w:bCs/>
                <w:color w:val="auto"/>
                <w:spacing w:val="0"/>
                <w:sz w:val="24"/>
                <w:szCs w:val="24"/>
                <w:highlight w:val="none"/>
              </w:rPr>
            </w:pPr>
          </w:p>
        </w:tc>
        <w:tc>
          <w:tcPr>
            <w:tcW w:w="715" w:type="dxa"/>
            <w:noWrap w:val="0"/>
            <w:vAlign w:val="center"/>
          </w:tcPr>
          <w:p w14:paraId="7C25593B">
            <w:pPr>
              <w:jc w:val="center"/>
              <w:rPr>
                <w:rFonts w:ascii="宋体" w:hAnsi="宋体" w:cs="宋体"/>
                <w:bCs/>
                <w:color w:val="auto"/>
                <w:spacing w:val="0"/>
                <w:sz w:val="24"/>
                <w:szCs w:val="24"/>
                <w:highlight w:val="none"/>
              </w:rPr>
            </w:pPr>
          </w:p>
        </w:tc>
      </w:tr>
      <w:tr w14:paraId="198B6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exact"/>
          <w:jc w:val="center"/>
        </w:trPr>
        <w:tc>
          <w:tcPr>
            <w:tcW w:w="910" w:type="dxa"/>
            <w:noWrap w:val="0"/>
            <w:vAlign w:val="center"/>
          </w:tcPr>
          <w:p w14:paraId="535ED306">
            <w:pPr>
              <w:jc w:val="center"/>
              <w:rPr>
                <w:rFonts w:ascii="宋体" w:hAnsi="宋体" w:cs="宋体"/>
                <w:bCs/>
                <w:color w:val="auto"/>
                <w:spacing w:val="0"/>
                <w:sz w:val="24"/>
                <w:szCs w:val="24"/>
                <w:highlight w:val="none"/>
              </w:rPr>
            </w:pPr>
            <w:r>
              <w:rPr>
                <w:rFonts w:hint="eastAsia" w:ascii="宋体" w:hAnsi="宋体" w:cs="宋体"/>
                <w:bCs/>
                <w:color w:val="auto"/>
                <w:spacing w:val="0"/>
                <w:sz w:val="24"/>
                <w:szCs w:val="24"/>
                <w:highlight w:val="none"/>
              </w:rPr>
              <w:t>9</w:t>
            </w:r>
          </w:p>
        </w:tc>
        <w:tc>
          <w:tcPr>
            <w:tcW w:w="6668" w:type="dxa"/>
            <w:gridSpan w:val="2"/>
            <w:noWrap w:val="0"/>
            <w:vAlign w:val="center"/>
          </w:tcPr>
          <w:p w14:paraId="462A5D29">
            <w:pPr>
              <w:pStyle w:val="521"/>
              <w:ind w:left="0" w:leftChars="0" w:right="0" w:rightChars="0" w:firstLine="0" w:firstLineChars="0"/>
              <w:jc w:val="center"/>
              <w:rPr>
                <w:rFonts w:hint="default" w:ascii="宋体" w:hAnsi="宋体" w:eastAsia="宋体" w:cs="宋体"/>
                <w:color w:val="auto"/>
                <w:spacing w:val="0"/>
                <w:sz w:val="22"/>
                <w:szCs w:val="22"/>
                <w:highlight w:val="none"/>
                <w:lang w:val="zh-CN" w:eastAsia="zh-CN"/>
              </w:rPr>
            </w:pPr>
            <w:r>
              <w:rPr>
                <w:rFonts w:hint="eastAsia" w:ascii="宋体" w:hAnsi="宋体" w:eastAsia="宋体" w:cs="宋体"/>
                <w:color w:val="auto"/>
                <w:spacing w:val="0"/>
                <w:sz w:val="22"/>
                <w:szCs w:val="22"/>
                <w:highlight w:val="none"/>
                <w:lang w:val="zh-CN" w:eastAsia="zh-CN"/>
              </w:rPr>
              <w:t>骨折津贴</w:t>
            </w:r>
          </w:p>
          <w:p w14:paraId="614BD7F5">
            <w:pPr>
              <w:pStyle w:val="521"/>
              <w:ind w:left="0" w:leftChars="0" w:right="0" w:rightChars="0" w:firstLine="0" w:firstLineChars="0"/>
              <w:jc w:val="center"/>
              <w:rPr>
                <w:rFonts w:hint="eastAsia" w:ascii="宋体" w:hAnsi="宋体" w:eastAsia="宋体" w:cs="宋体"/>
                <w:color w:val="auto"/>
                <w:spacing w:val="0"/>
                <w:sz w:val="22"/>
                <w:szCs w:val="22"/>
                <w:highlight w:val="none"/>
              </w:rPr>
            </w:pPr>
            <w:r>
              <w:rPr>
                <w:rFonts w:hint="eastAsia" w:ascii="宋体" w:hAnsi="宋体" w:eastAsia="宋体" w:cs="宋体"/>
                <w:color w:val="auto"/>
                <w:spacing w:val="0"/>
                <w:sz w:val="22"/>
                <w:szCs w:val="22"/>
                <w:highlight w:val="none"/>
                <w:lang w:val="zh-CN" w:eastAsia="zh-CN"/>
              </w:rPr>
              <w:t>（根据骨折部位，在 400-1</w:t>
            </w:r>
            <w:r>
              <w:rPr>
                <w:rFonts w:hint="eastAsia" w:ascii="宋体" w:hAnsi="宋体" w:eastAsia="宋体" w:cs="宋体"/>
                <w:color w:val="auto"/>
                <w:spacing w:val="0"/>
                <w:sz w:val="22"/>
                <w:szCs w:val="22"/>
                <w:highlight w:val="none"/>
                <w:lang w:val="en-US" w:eastAsia="zh-CN"/>
              </w:rPr>
              <w:t>0</w:t>
            </w:r>
            <w:r>
              <w:rPr>
                <w:rFonts w:hint="eastAsia" w:ascii="宋体" w:hAnsi="宋体" w:eastAsia="宋体" w:cs="宋体"/>
                <w:color w:val="auto"/>
                <w:spacing w:val="0"/>
                <w:sz w:val="22"/>
                <w:szCs w:val="22"/>
                <w:highlight w:val="none"/>
                <w:lang w:val="zh-CN" w:eastAsia="zh-CN"/>
              </w:rPr>
              <w:t>00 元范围内进行赔付）</w:t>
            </w:r>
          </w:p>
        </w:tc>
        <w:tc>
          <w:tcPr>
            <w:tcW w:w="1082" w:type="dxa"/>
            <w:noWrap w:val="0"/>
            <w:vAlign w:val="center"/>
          </w:tcPr>
          <w:p w14:paraId="63F2A958">
            <w:pPr>
              <w:jc w:val="center"/>
              <w:rPr>
                <w:rFonts w:ascii="宋体" w:hAnsi="宋体" w:cs="宋体"/>
                <w:bCs/>
                <w:color w:val="auto"/>
                <w:spacing w:val="0"/>
                <w:sz w:val="24"/>
                <w:szCs w:val="24"/>
                <w:highlight w:val="none"/>
              </w:rPr>
            </w:pPr>
          </w:p>
        </w:tc>
        <w:tc>
          <w:tcPr>
            <w:tcW w:w="715" w:type="dxa"/>
            <w:noWrap w:val="0"/>
            <w:vAlign w:val="center"/>
          </w:tcPr>
          <w:p w14:paraId="64D75345">
            <w:pPr>
              <w:jc w:val="center"/>
              <w:rPr>
                <w:rFonts w:ascii="宋体" w:hAnsi="宋体" w:cs="宋体"/>
                <w:bCs/>
                <w:color w:val="auto"/>
                <w:spacing w:val="0"/>
                <w:sz w:val="24"/>
                <w:szCs w:val="24"/>
                <w:highlight w:val="none"/>
              </w:rPr>
            </w:pPr>
          </w:p>
        </w:tc>
      </w:tr>
      <w:tr w14:paraId="52FEB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exact"/>
          <w:jc w:val="center"/>
        </w:trPr>
        <w:tc>
          <w:tcPr>
            <w:tcW w:w="910" w:type="dxa"/>
            <w:noWrap w:val="0"/>
            <w:vAlign w:val="center"/>
          </w:tcPr>
          <w:p w14:paraId="312202AD">
            <w:pPr>
              <w:jc w:val="center"/>
              <w:rPr>
                <w:rFonts w:ascii="宋体" w:hAnsi="宋体" w:cs="宋体"/>
                <w:bCs/>
                <w:color w:val="auto"/>
                <w:spacing w:val="0"/>
                <w:sz w:val="24"/>
                <w:szCs w:val="24"/>
                <w:highlight w:val="none"/>
              </w:rPr>
            </w:pPr>
            <w:r>
              <w:rPr>
                <w:rFonts w:hint="eastAsia" w:ascii="宋体" w:hAnsi="宋体" w:cs="宋体"/>
                <w:bCs/>
                <w:color w:val="auto"/>
                <w:spacing w:val="0"/>
                <w:sz w:val="24"/>
                <w:szCs w:val="24"/>
                <w:highlight w:val="none"/>
              </w:rPr>
              <w:t>10</w:t>
            </w:r>
          </w:p>
        </w:tc>
        <w:tc>
          <w:tcPr>
            <w:tcW w:w="6668" w:type="dxa"/>
            <w:gridSpan w:val="2"/>
            <w:noWrap w:val="0"/>
            <w:vAlign w:val="center"/>
          </w:tcPr>
          <w:p w14:paraId="56226EB6">
            <w:pPr>
              <w:pStyle w:val="521"/>
              <w:ind w:left="0" w:leftChars="0" w:right="0" w:rightChars="0" w:firstLine="0" w:firstLineChars="0"/>
              <w:jc w:val="center"/>
              <w:rPr>
                <w:rFonts w:hint="eastAsia" w:ascii="宋体" w:hAnsi="宋体" w:eastAsia="宋体" w:cs="宋体"/>
                <w:color w:val="auto"/>
                <w:spacing w:val="0"/>
                <w:sz w:val="22"/>
                <w:szCs w:val="22"/>
                <w:highlight w:val="none"/>
              </w:rPr>
            </w:pPr>
            <w:r>
              <w:rPr>
                <w:rFonts w:hint="eastAsia" w:ascii="宋体" w:hAnsi="宋体" w:eastAsia="宋体" w:cs="宋体"/>
                <w:color w:val="auto"/>
                <w:spacing w:val="0"/>
                <w:sz w:val="22"/>
                <w:szCs w:val="22"/>
                <w:highlight w:val="none"/>
                <w:lang w:val="zh-CN" w:eastAsia="zh-CN"/>
              </w:rPr>
              <w:t>狂犬病疫苗津贴</w:t>
            </w:r>
          </w:p>
        </w:tc>
        <w:tc>
          <w:tcPr>
            <w:tcW w:w="1082" w:type="dxa"/>
            <w:noWrap w:val="0"/>
            <w:vAlign w:val="center"/>
          </w:tcPr>
          <w:p w14:paraId="383394AD">
            <w:pPr>
              <w:jc w:val="center"/>
              <w:rPr>
                <w:rFonts w:ascii="宋体" w:hAnsi="宋体" w:cs="宋体"/>
                <w:bCs/>
                <w:color w:val="auto"/>
                <w:spacing w:val="0"/>
                <w:sz w:val="24"/>
                <w:szCs w:val="24"/>
                <w:highlight w:val="none"/>
              </w:rPr>
            </w:pPr>
          </w:p>
        </w:tc>
        <w:tc>
          <w:tcPr>
            <w:tcW w:w="715" w:type="dxa"/>
            <w:noWrap w:val="0"/>
            <w:vAlign w:val="center"/>
          </w:tcPr>
          <w:p w14:paraId="74BE1952">
            <w:pPr>
              <w:jc w:val="center"/>
              <w:rPr>
                <w:rFonts w:ascii="宋体" w:hAnsi="宋体" w:cs="宋体"/>
                <w:bCs/>
                <w:color w:val="auto"/>
                <w:spacing w:val="0"/>
                <w:sz w:val="24"/>
                <w:szCs w:val="24"/>
                <w:highlight w:val="none"/>
              </w:rPr>
            </w:pPr>
          </w:p>
        </w:tc>
      </w:tr>
      <w:tr w14:paraId="7EA6F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exact"/>
          <w:jc w:val="center"/>
        </w:trPr>
        <w:tc>
          <w:tcPr>
            <w:tcW w:w="910" w:type="dxa"/>
            <w:noWrap w:val="0"/>
            <w:vAlign w:val="center"/>
          </w:tcPr>
          <w:p w14:paraId="50BEBBC6">
            <w:pPr>
              <w:jc w:val="center"/>
              <w:rPr>
                <w:rFonts w:ascii="宋体" w:hAnsi="宋体" w:cs="宋体"/>
                <w:bCs/>
                <w:color w:val="auto"/>
                <w:spacing w:val="0"/>
                <w:sz w:val="24"/>
                <w:szCs w:val="24"/>
                <w:highlight w:val="none"/>
              </w:rPr>
            </w:pPr>
            <w:r>
              <w:rPr>
                <w:rFonts w:hint="eastAsia" w:ascii="宋体" w:hAnsi="宋体" w:cs="宋体"/>
                <w:bCs/>
                <w:color w:val="auto"/>
                <w:spacing w:val="0"/>
                <w:sz w:val="24"/>
                <w:szCs w:val="24"/>
                <w:highlight w:val="none"/>
              </w:rPr>
              <w:t>11</w:t>
            </w:r>
          </w:p>
        </w:tc>
        <w:tc>
          <w:tcPr>
            <w:tcW w:w="6668" w:type="dxa"/>
            <w:gridSpan w:val="2"/>
            <w:noWrap w:val="0"/>
            <w:vAlign w:val="center"/>
          </w:tcPr>
          <w:p w14:paraId="03FD10C4">
            <w:pPr>
              <w:pStyle w:val="521"/>
              <w:ind w:left="0" w:leftChars="0" w:right="0" w:rightChars="0" w:firstLine="0" w:firstLineChars="0"/>
              <w:jc w:val="center"/>
              <w:rPr>
                <w:rFonts w:hint="eastAsia" w:ascii="宋体" w:hAnsi="宋体" w:eastAsia="宋体" w:cs="宋体"/>
                <w:color w:val="auto"/>
                <w:spacing w:val="0"/>
                <w:sz w:val="22"/>
                <w:szCs w:val="22"/>
                <w:highlight w:val="none"/>
                <w:lang w:val="zh-CN" w:eastAsia="zh-CN"/>
              </w:rPr>
            </w:pPr>
            <w:r>
              <w:rPr>
                <w:rFonts w:hint="eastAsia" w:ascii="宋体" w:hAnsi="宋体" w:eastAsia="宋体" w:cs="宋体"/>
                <w:color w:val="auto"/>
                <w:spacing w:val="0"/>
                <w:sz w:val="22"/>
                <w:szCs w:val="22"/>
                <w:highlight w:val="none"/>
                <w:lang w:val="zh-CN" w:eastAsia="zh-CN"/>
              </w:rPr>
              <w:t>门诊伤口缝合、清创补贴</w:t>
            </w:r>
          </w:p>
          <w:p w14:paraId="30273C7B">
            <w:pPr>
              <w:pStyle w:val="521"/>
              <w:ind w:left="0" w:leftChars="0" w:right="0" w:rightChars="0" w:firstLine="0" w:firstLineChars="0"/>
              <w:jc w:val="center"/>
              <w:rPr>
                <w:rFonts w:hint="eastAsia" w:ascii="宋体" w:hAnsi="宋体" w:eastAsia="宋体" w:cs="宋体"/>
                <w:color w:val="auto"/>
                <w:spacing w:val="0"/>
                <w:sz w:val="22"/>
                <w:szCs w:val="22"/>
                <w:highlight w:val="none"/>
              </w:rPr>
            </w:pPr>
            <w:r>
              <w:rPr>
                <w:rFonts w:hint="eastAsia" w:ascii="宋体" w:hAnsi="宋体" w:eastAsia="宋体" w:cs="宋体"/>
                <w:color w:val="auto"/>
                <w:spacing w:val="0"/>
                <w:sz w:val="22"/>
                <w:szCs w:val="22"/>
                <w:highlight w:val="none"/>
                <w:lang w:val="zh-CN" w:eastAsia="zh-CN"/>
              </w:rPr>
              <w:t>（清创 200 元为限、伤口缝合 500 元为限）</w:t>
            </w:r>
          </w:p>
        </w:tc>
        <w:tc>
          <w:tcPr>
            <w:tcW w:w="1082" w:type="dxa"/>
            <w:noWrap w:val="0"/>
            <w:vAlign w:val="center"/>
          </w:tcPr>
          <w:p w14:paraId="542FD0F6">
            <w:pPr>
              <w:jc w:val="center"/>
              <w:rPr>
                <w:rFonts w:ascii="宋体" w:hAnsi="宋体" w:cs="宋体"/>
                <w:bCs/>
                <w:color w:val="auto"/>
                <w:spacing w:val="0"/>
                <w:sz w:val="24"/>
                <w:szCs w:val="24"/>
                <w:highlight w:val="none"/>
              </w:rPr>
            </w:pPr>
          </w:p>
        </w:tc>
        <w:tc>
          <w:tcPr>
            <w:tcW w:w="715" w:type="dxa"/>
            <w:noWrap w:val="0"/>
            <w:vAlign w:val="center"/>
          </w:tcPr>
          <w:p w14:paraId="6269EECF">
            <w:pPr>
              <w:jc w:val="center"/>
              <w:rPr>
                <w:rFonts w:ascii="宋体" w:hAnsi="宋体" w:cs="宋体"/>
                <w:bCs/>
                <w:color w:val="auto"/>
                <w:spacing w:val="0"/>
                <w:sz w:val="24"/>
                <w:szCs w:val="24"/>
                <w:highlight w:val="none"/>
              </w:rPr>
            </w:pPr>
          </w:p>
        </w:tc>
      </w:tr>
      <w:tr w14:paraId="10C78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exact"/>
          <w:jc w:val="center"/>
        </w:trPr>
        <w:tc>
          <w:tcPr>
            <w:tcW w:w="910" w:type="dxa"/>
            <w:noWrap w:val="0"/>
            <w:vAlign w:val="center"/>
          </w:tcPr>
          <w:p w14:paraId="179F0FA7">
            <w:pPr>
              <w:jc w:val="center"/>
              <w:rPr>
                <w:rFonts w:ascii="宋体" w:hAnsi="宋体" w:cs="宋体"/>
                <w:bCs/>
                <w:color w:val="auto"/>
                <w:spacing w:val="0"/>
                <w:sz w:val="24"/>
                <w:szCs w:val="24"/>
                <w:highlight w:val="none"/>
              </w:rPr>
            </w:pPr>
            <w:r>
              <w:rPr>
                <w:rFonts w:hint="eastAsia" w:ascii="宋体" w:hAnsi="宋体" w:cs="宋体"/>
                <w:bCs/>
                <w:color w:val="auto"/>
                <w:spacing w:val="0"/>
                <w:sz w:val="24"/>
                <w:szCs w:val="24"/>
                <w:highlight w:val="none"/>
              </w:rPr>
              <w:t>12</w:t>
            </w:r>
          </w:p>
        </w:tc>
        <w:tc>
          <w:tcPr>
            <w:tcW w:w="6668" w:type="dxa"/>
            <w:gridSpan w:val="2"/>
            <w:noWrap w:val="0"/>
            <w:vAlign w:val="center"/>
          </w:tcPr>
          <w:p w14:paraId="69581BA4">
            <w:pPr>
              <w:pStyle w:val="521"/>
              <w:ind w:left="0" w:leftChars="0" w:right="0" w:rightChars="0" w:firstLine="0" w:firstLineChars="0"/>
              <w:jc w:val="center"/>
              <w:rPr>
                <w:rFonts w:hint="eastAsia" w:ascii="宋体" w:hAnsi="宋体" w:eastAsia="宋体" w:cs="宋体"/>
                <w:color w:val="auto"/>
                <w:spacing w:val="0"/>
                <w:sz w:val="22"/>
                <w:szCs w:val="22"/>
                <w:highlight w:val="none"/>
              </w:rPr>
            </w:pPr>
            <w:r>
              <w:rPr>
                <w:rFonts w:hint="eastAsia" w:ascii="宋体" w:hAnsi="宋体" w:eastAsia="宋体" w:cs="宋体"/>
                <w:color w:val="auto"/>
                <w:spacing w:val="0"/>
                <w:sz w:val="22"/>
                <w:szCs w:val="22"/>
                <w:highlight w:val="none"/>
                <w:lang w:val="zh-CN" w:eastAsia="zh-CN"/>
              </w:rPr>
              <w:t>疾病救护车津贴（每年限一次）</w:t>
            </w:r>
          </w:p>
        </w:tc>
        <w:tc>
          <w:tcPr>
            <w:tcW w:w="1082" w:type="dxa"/>
            <w:noWrap w:val="0"/>
            <w:vAlign w:val="center"/>
          </w:tcPr>
          <w:p w14:paraId="2D71A6EB">
            <w:pPr>
              <w:jc w:val="center"/>
              <w:rPr>
                <w:rFonts w:ascii="宋体" w:hAnsi="宋体" w:cs="宋体"/>
                <w:bCs/>
                <w:color w:val="auto"/>
                <w:spacing w:val="0"/>
                <w:sz w:val="24"/>
                <w:szCs w:val="24"/>
                <w:highlight w:val="none"/>
              </w:rPr>
            </w:pPr>
          </w:p>
        </w:tc>
        <w:tc>
          <w:tcPr>
            <w:tcW w:w="715" w:type="dxa"/>
            <w:noWrap w:val="0"/>
            <w:vAlign w:val="center"/>
          </w:tcPr>
          <w:p w14:paraId="4E84C34F">
            <w:pPr>
              <w:jc w:val="center"/>
              <w:rPr>
                <w:rFonts w:ascii="宋体" w:hAnsi="宋体" w:cs="宋体"/>
                <w:bCs/>
                <w:color w:val="auto"/>
                <w:spacing w:val="0"/>
                <w:sz w:val="24"/>
                <w:szCs w:val="24"/>
                <w:highlight w:val="none"/>
              </w:rPr>
            </w:pPr>
          </w:p>
        </w:tc>
      </w:tr>
      <w:tr w14:paraId="54F07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exact"/>
          <w:jc w:val="center"/>
        </w:trPr>
        <w:tc>
          <w:tcPr>
            <w:tcW w:w="910" w:type="dxa"/>
            <w:noWrap w:val="0"/>
            <w:vAlign w:val="center"/>
          </w:tcPr>
          <w:p w14:paraId="006B9107">
            <w:pPr>
              <w:jc w:val="center"/>
              <w:rPr>
                <w:rFonts w:ascii="宋体" w:hAnsi="宋体" w:cs="宋体"/>
                <w:bCs/>
                <w:color w:val="auto"/>
                <w:spacing w:val="0"/>
                <w:sz w:val="24"/>
                <w:szCs w:val="24"/>
                <w:highlight w:val="none"/>
              </w:rPr>
            </w:pPr>
            <w:r>
              <w:rPr>
                <w:rFonts w:hint="eastAsia" w:ascii="宋体" w:hAnsi="宋体" w:cs="宋体"/>
                <w:bCs/>
                <w:color w:val="auto"/>
                <w:spacing w:val="0"/>
                <w:sz w:val="24"/>
                <w:szCs w:val="24"/>
                <w:highlight w:val="none"/>
              </w:rPr>
              <w:t>13</w:t>
            </w:r>
          </w:p>
        </w:tc>
        <w:tc>
          <w:tcPr>
            <w:tcW w:w="6668" w:type="dxa"/>
            <w:gridSpan w:val="2"/>
            <w:noWrap w:val="0"/>
            <w:vAlign w:val="center"/>
          </w:tcPr>
          <w:p w14:paraId="4F9790D7">
            <w:pPr>
              <w:pStyle w:val="521"/>
              <w:ind w:left="0" w:leftChars="0" w:right="0" w:rightChars="0" w:firstLine="0" w:firstLineChars="0"/>
              <w:jc w:val="center"/>
              <w:rPr>
                <w:rFonts w:hint="eastAsia" w:ascii="宋体" w:hAnsi="宋体" w:eastAsia="宋体" w:cs="宋体"/>
                <w:color w:val="auto"/>
                <w:spacing w:val="0"/>
                <w:sz w:val="22"/>
                <w:szCs w:val="22"/>
                <w:highlight w:val="none"/>
              </w:rPr>
            </w:pPr>
            <w:r>
              <w:rPr>
                <w:rFonts w:hint="eastAsia" w:ascii="宋体" w:hAnsi="宋体" w:eastAsia="宋体" w:cs="宋体"/>
                <w:color w:val="auto"/>
                <w:spacing w:val="0"/>
                <w:sz w:val="22"/>
                <w:szCs w:val="22"/>
                <w:highlight w:val="none"/>
                <w:lang w:val="zh-CN" w:eastAsia="zh-CN"/>
              </w:rPr>
              <w:t>意外救护车津贴（每年限一次）</w:t>
            </w:r>
          </w:p>
        </w:tc>
        <w:tc>
          <w:tcPr>
            <w:tcW w:w="1082" w:type="dxa"/>
            <w:noWrap w:val="0"/>
            <w:vAlign w:val="center"/>
          </w:tcPr>
          <w:p w14:paraId="467C5B4E">
            <w:pPr>
              <w:jc w:val="center"/>
              <w:rPr>
                <w:rFonts w:ascii="宋体" w:hAnsi="宋体" w:cs="宋体"/>
                <w:bCs/>
                <w:color w:val="auto"/>
                <w:spacing w:val="0"/>
                <w:sz w:val="24"/>
                <w:szCs w:val="24"/>
                <w:highlight w:val="none"/>
              </w:rPr>
            </w:pPr>
          </w:p>
        </w:tc>
        <w:tc>
          <w:tcPr>
            <w:tcW w:w="715" w:type="dxa"/>
            <w:noWrap w:val="0"/>
            <w:vAlign w:val="center"/>
          </w:tcPr>
          <w:p w14:paraId="09D7B41B">
            <w:pPr>
              <w:jc w:val="center"/>
              <w:rPr>
                <w:rFonts w:ascii="宋体" w:hAnsi="宋体" w:cs="宋体"/>
                <w:bCs/>
                <w:color w:val="auto"/>
                <w:spacing w:val="0"/>
                <w:sz w:val="24"/>
                <w:szCs w:val="24"/>
                <w:highlight w:val="none"/>
              </w:rPr>
            </w:pPr>
          </w:p>
        </w:tc>
      </w:tr>
      <w:tr w14:paraId="6BBA4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exact"/>
          <w:jc w:val="center"/>
        </w:trPr>
        <w:tc>
          <w:tcPr>
            <w:tcW w:w="910" w:type="dxa"/>
            <w:noWrap w:val="0"/>
            <w:vAlign w:val="center"/>
          </w:tcPr>
          <w:p w14:paraId="7D4456D1">
            <w:pPr>
              <w:jc w:val="center"/>
              <w:rPr>
                <w:rFonts w:hint="default" w:ascii="宋体" w:hAnsi="宋体" w:eastAsia="宋体" w:cs="宋体"/>
                <w:bCs/>
                <w:color w:val="auto"/>
                <w:spacing w:val="0"/>
                <w:sz w:val="24"/>
                <w:szCs w:val="24"/>
                <w:highlight w:val="none"/>
                <w:lang w:val="en-US" w:eastAsia="zh-CN"/>
              </w:rPr>
            </w:pPr>
            <w:r>
              <w:rPr>
                <w:rFonts w:hint="eastAsia" w:ascii="宋体" w:hAnsi="宋体" w:cs="宋体"/>
                <w:bCs/>
                <w:color w:val="auto"/>
                <w:spacing w:val="0"/>
                <w:sz w:val="24"/>
                <w:szCs w:val="24"/>
                <w:highlight w:val="none"/>
                <w:lang w:val="en-US" w:eastAsia="zh-CN"/>
              </w:rPr>
              <w:t>14</w:t>
            </w:r>
          </w:p>
        </w:tc>
        <w:tc>
          <w:tcPr>
            <w:tcW w:w="6668" w:type="dxa"/>
            <w:gridSpan w:val="2"/>
            <w:noWrap w:val="0"/>
            <w:vAlign w:val="center"/>
          </w:tcPr>
          <w:p w14:paraId="6C7B48A5">
            <w:pPr>
              <w:pStyle w:val="521"/>
              <w:ind w:left="0" w:leftChars="0" w:right="0" w:rightChars="0" w:firstLine="0" w:firstLineChars="0"/>
              <w:jc w:val="center"/>
              <w:rPr>
                <w:rFonts w:hint="default" w:ascii="宋体" w:hAnsi="宋体" w:eastAsia="宋体" w:cs="宋体"/>
                <w:color w:val="auto"/>
                <w:spacing w:val="0"/>
                <w:sz w:val="22"/>
                <w:szCs w:val="22"/>
                <w:highlight w:val="none"/>
                <w:lang w:val="zh-CN" w:eastAsia="zh-CN"/>
              </w:rPr>
            </w:pPr>
            <w:r>
              <w:rPr>
                <w:rFonts w:hint="eastAsia" w:ascii="宋体" w:hAnsi="宋体" w:eastAsia="宋体" w:cs="宋体"/>
                <w:color w:val="auto"/>
                <w:spacing w:val="0"/>
                <w:sz w:val="22"/>
                <w:szCs w:val="22"/>
                <w:highlight w:val="none"/>
                <w:lang w:val="zh-CN" w:eastAsia="zh-CN"/>
              </w:rPr>
              <w:t>意外门诊医疗</w:t>
            </w:r>
          </w:p>
          <w:p w14:paraId="70C69309">
            <w:pPr>
              <w:pStyle w:val="521"/>
              <w:ind w:left="0" w:leftChars="0" w:right="0" w:rightChars="0" w:firstLine="0" w:firstLineChars="0"/>
              <w:jc w:val="center"/>
              <w:rPr>
                <w:rFonts w:hint="eastAsia" w:ascii="宋体" w:hAnsi="宋体" w:eastAsia="宋体" w:cs="宋体"/>
                <w:color w:val="auto"/>
                <w:spacing w:val="0"/>
                <w:sz w:val="22"/>
                <w:szCs w:val="22"/>
                <w:highlight w:val="none"/>
                <w:lang w:val="zh-CN" w:eastAsia="zh-CN"/>
              </w:rPr>
            </w:pPr>
            <w:r>
              <w:rPr>
                <w:rFonts w:hint="eastAsia" w:ascii="宋体" w:hAnsi="宋体" w:eastAsia="宋体" w:cs="宋体"/>
                <w:color w:val="auto"/>
                <w:spacing w:val="0"/>
                <w:sz w:val="22"/>
                <w:szCs w:val="22"/>
                <w:highlight w:val="none"/>
                <w:lang w:val="zh-CN" w:eastAsia="zh-CN"/>
              </w:rPr>
              <w:t xml:space="preserve">（免赔额 </w:t>
            </w:r>
            <w:r>
              <w:rPr>
                <w:rFonts w:hint="eastAsia" w:ascii="宋体" w:hAnsi="宋体" w:eastAsia="宋体" w:cs="宋体"/>
                <w:color w:val="auto"/>
                <w:spacing w:val="0"/>
                <w:sz w:val="22"/>
                <w:szCs w:val="22"/>
                <w:highlight w:val="none"/>
                <w:lang w:val="en-US" w:eastAsia="zh-CN"/>
              </w:rPr>
              <w:t>100</w:t>
            </w:r>
            <w:r>
              <w:rPr>
                <w:rFonts w:hint="eastAsia" w:ascii="宋体" w:hAnsi="宋体" w:eastAsia="宋体" w:cs="宋体"/>
                <w:color w:val="auto"/>
                <w:spacing w:val="0"/>
                <w:sz w:val="22"/>
                <w:szCs w:val="22"/>
                <w:highlight w:val="none"/>
                <w:lang w:val="zh-CN" w:eastAsia="zh-CN"/>
              </w:rPr>
              <w:t xml:space="preserve"> 元，赔付比例 90%）</w:t>
            </w:r>
          </w:p>
        </w:tc>
        <w:tc>
          <w:tcPr>
            <w:tcW w:w="1082" w:type="dxa"/>
            <w:noWrap w:val="0"/>
            <w:vAlign w:val="center"/>
          </w:tcPr>
          <w:p w14:paraId="0519D712">
            <w:pPr>
              <w:jc w:val="center"/>
              <w:rPr>
                <w:rFonts w:ascii="宋体" w:hAnsi="宋体" w:cs="宋体"/>
                <w:bCs/>
                <w:color w:val="auto"/>
                <w:spacing w:val="0"/>
                <w:sz w:val="24"/>
                <w:szCs w:val="24"/>
                <w:highlight w:val="none"/>
              </w:rPr>
            </w:pPr>
          </w:p>
        </w:tc>
        <w:tc>
          <w:tcPr>
            <w:tcW w:w="715" w:type="dxa"/>
            <w:noWrap w:val="0"/>
            <w:vAlign w:val="center"/>
          </w:tcPr>
          <w:p w14:paraId="2D84A3FA">
            <w:pPr>
              <w:jc w:val="center"/>
              <w:rPr>
                <w:rFonts w:ascii="宋体" w:hAnsi="宋体" w:cs="宋体"/>
                <w:bCs/>
                <w:color w:val="auto"/>
                <w:spacing w:val="0"/>
                <w:sz w:val="24"/>
                <w:szCs w:val="24"/>
                <w:highlight w:val="none"/>
              </w:rPr>
            </w:pPr>
          </w:p>
        </w:tc>
      </w:tr>
      <w:tr w14:paraId="05CD1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exact"/>
          <w:jc w:val="center"/>
        </w:trPr>
        <w:tc>
          <w:tcPr>
            <w:tcW w:w="910" w:type="dxa"/>
            <w:noWrap w:val="0"/>
            <w:vAlign w:val="center"/>
          </w:tcPr>
          <w:p w14:paraId="6589F15B">
            <w:pPr>
              <w:jc w:val="center"/>
              <w:rPr>
                <w:rFonts w:hint="default" w:ascii="宋体" w:hAnsi="宋体" w:eastAsia="宋体" w:cs="宋体"/>
                <w:bCs/>
                <w:color w:val="auto"/>
                <w:spacing w:val="0"/>
                <w:sz w:val="24"/>
                <w:szCs w:val="24"/>
                <w:highlight w:val="none"/>
                <w:lang w:val="en-US" w:eastAsia="zh-CN"/>
              </w:rPr>
            </w:pPr>
            <w:r>
              <w:rPr>
                <w:rFonts w:hint="eastAsia" w:ascii="宋体" w:hAnsi="宋体" w:cs="宋体"/>
                <w:bCs/>
                <w:color w:val="auto"/>
                <w:spacing w:val="0"/>
                <w:sz w:val="24"/>
                <w:szCs w:val="24"/>
                <w:highlight w:val="none"/>
                <w:lang w:val="en-US" w:eastAsia="zh-CN"/>
              </w:rPr>
              <w:t>15</w:t>
            </w:r>
          </w:p>
        </w:tc>
        <w:tc>
          <w:tcPr>
            <w:tcW w:w="6668" w:type="dxa"/>
            <w:gridSpan w:val="2"/>
            <w:noWrap w:val="0"/>
            <w:vAlign w:val="center"/>
          </w:tcPr>
          <w:p w14:paraId="3A002D62">
            <w:pPr>
              <w:pStyle w:val="521"/>
              <w:ind w:left="0" w:leftChars="0" w:right="0" w:rightChars="0" w:firstLine="0" w:firstLineChars="0"/>
              <w:jc w:val="center"/>
              <w:rPr>
                <w:rFonts w:hint="default" w:ascii="宋体" w:hAnsi="宋体" w:eastAsia="宋体" w:cs="宋体"/>
                <w:color w:val="auto"/>
                <w:spacing w:val="0"/>
                <w:sz w:val="22"/>
                <w:szCs w:val="22"/>
                <w:highlight w:val="none"/>
                <w:lang w:val="zh-CN" w:eastAsia="zh-CN"/>
              </w:rPr>
            </w:pPr>
            <w:r>
              <w:rPr>
                <w:rFonts w:hint="eastAsia" w:ascii="宋体" w:hAnsi="宋体" w:eastAsia="宋体" w:cs="宋体"/>
                <w:color w:val="auto"/>
                <w:spacing w:val="0"/>
                <w:sz w:val="22"/>
                <w:szCs w:val="22"/>
                <w:highlight w:val="none"/>
                <w:lang w:val="en-US" w:eastAsia="zh-CN"/>
              </w:rPr>
              <w:t>意外</w:t>
            </w:r>
            <w:r>
              <w:rPr>
                <w:rFonts w:hint="eastAsia" w:ascii="宋体" w:hAnsi="宋体" w:eastAsia="宋体" w:cs="宋体"/>
                <w:color w:val="auto"/>
                <w:spacing w:val="0"/>
                <w:sz w:val="22"/>
                <w:szCs w:val="22"/>
                <w:highlight w:val="none"/>
                <w:lang w:val="zh-CN" w:eastAsia="zh-CN"/>
              </w:rPr>
              <w:t>住院医疗</w:t>
            </w:r>
          </w:p>
          <w:p w14:paraId="6CD260AE">
            <w:pPr>
              <w:pStyle w:val="521"/>
              <w:ind w:left="0" w:leftChars="0" w:right="0" w:rightChars="0" w:firstLine="0" w:firstLineChars="0"/>
              <w:jc w:val="center"/>
              <w:rPr>
                <w:rFonts w:hint="eastAsia" w:ascii="宋体" w:hAnsi="宋体" w:eastAsia="宋体" w:cs="宋体"/>
                <w:color w:val="auto"/>
                <w:spacing w:val="0"/>
                <w:sz w:val="22"/>
                <w:szCs w:val="22"/>
                <w:highlight w:val="none"/>
                <w:lang w:val="zh-CN" w:eastAsia="zh-CN"/>
              </w:rPr>
            </w:pPr>
            <w:r>
              <w:rPr>
                <w:rFonts w:hint="eastAsia" w:ascii="宋体" w:hAnsi="宋体" w:eastAsia="宋体" w:cs="宋体"/>
                <w:color w:val="auto"/>
                <w:spacing w:val="0"/>
                <w:sz w:val="22"/>
                <w:szCs w:val="22"/>
                <w:highlight w:val="none"/>
                <w:lang w:val="zh-CN" w:eastAsia="zh-CN"/>
              </w:rPr>
              <w:t xml:space="preserve">（免赔额 </w:t>
            </w:r>
            <w:r>
              <w:rPr>
                <w:rFonts w:hint="eastAsia" w:ascii="宋体" w:hAnsi="宋体" w:eastAsia="宋体" w:cs="宋体"/>
                <w:color w:val="auto"/>
                <w:spacing w:val="0"/>
                <w:sz w:val="22"/>
                <w:szCs w:val="22"/>
                <w:highlight w:val="none"/>
                <w:lang w:val="en-US" w:eastAsia="zh-CN"/>
              </w:rPr>
              <w:t>10</w:t>
            </w:r>
            <w:r>
              <w:rPr>
                <w:rFonts w:hint="eastAsia" w:ascii="宋体" w:hAnsi="宋体" w:eastAsia="宋体" w:cs="宋体"/>
                <w:color w:val="auto"/>
                <w:spacing w:val="0"/>
                <w:sz w:val="22"/>
                <w:szCs w:val="22"/>
                <w:highlight w:val="none"/>
                <w:lang w:val="zh-CN" w:eastAsia="zh-CN"/>
              </w:rPr>
              <w:t>0 元，赔付比例 90%）</w:t>
            </w:r>
          </w:p>
        </w:tc>
        <w:tc>
          <w:tcPr>
            <w:tcW w:w="1082" w:type="dxa"/>
            <w:noWrap w:val="0"/>
            <w:vAlign w:val="center"/>
          </w:tcPr>
          <w:p w14:paraId="2399A4DC">
            <w:pPr>
              <w:jc w:val="center"/>
              <w:rPr>
                <w:rFonts w:ascii="宋体" w:hAnsi="宋体" w:cs="宋体"/>
                <w:bCs/>
                <w:color w:val="auto"/>
                <w:spacing w:val="0"/>
                <w:sz w:val="24"/>
                <w:szCs w:val="24"/>
                <w:highlight w:val="none"/>
              </w:rPr>
            </w:pPr>
          </w:p>
        </w:tc>
        <w:tc>
          <w:tcPr>
            <w:tcW w:w="715" w:type="dxa"/>
            <w:noWrap w:val="0"/>
            <w:vAlign w:val="center"/>
          </w:tcPr>
          <w:p w14:paraId="7F06EAEF">
            <w:pPr>
              <w:jc w:val="center"/>
              <w:rPr>
                <w:rFonts w:ascii="宋体" w:hAnsi="宋体" w:cs="宋体"/>
                <w:bCs/>
                <w:color w:val="auto"/>
                <w:spacing w:val="0"/>
                <w:sz w:val="24"/>
                <w:szCs w:val="24"/>
                <w:highlight w:val="none"/>
              </w:rPr>
            </w:pPr>
          </w:p>
        </w:tc>
      </w:tr>
      <w:tr w14:paraId="09C38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exact"/>
          <w:jc w:val="center"/>
        </w:trPr>
        <w:tc>
          <w:tcPr>
            <w:tcW w:w="910" w:type="dxa"/>
            <w:noWrap w:val="0"/>
            <w:vAlign w:val="center"/>
          </w:tcPr>
          <w:p w14:paraId="5C1CA56C">
            <w:pPr>
              <w:jc w:val="center"/>
              <w:rPr>
                <w:rFonts w:hint="default" w:ascii="宋体" w:hAnsi="宋体" w:eastAsia="宋体" w:cs="宋体"/>
                <w:bCs/>
                <w:color w:val="auto"/>
                <w:spacing w:val="0"/>
                <w:sz w:val="24"/>
                <w:szCs w:val="24"/>
                <w:highlight w:val="none"/>
                <w:lang w:val="en-US" w:eastAsia="zh-CN"/>
              </w:rPr>
            </w:pPr>
            <w:r>
              <w:rPr>
                <w:rFonts w:hint="eastAsia" w:ascii="宋体" w:hAnsi="宋体" w:cs="宋体"/>
                <w:bCs/>
                <w:color w:val="auto"/>
                <w:spacing w:val="0"/>
                <w:sz w:val="24"/>
                <w:szCs w:val="24"/>
                <w:highlight w:val="none"/>
                <w:lang w:val="en-US" w:eastAsia="zh-CN"/>
              </w:rPr>
              <w:t>16</w:t>
            </w:r>
          </w:p>
        </w:tc>
        <w:tc>
          <w:tcPr>
            <w:tcW w:w="6668" w:type="dxa"/>
            <w:gridSpan w:val="2"/>
            <w:noWrap w:val="0"/>
            <w:vAlign w:val="center"/>
          </w:tcPr>
          <w:p w14:paraId="2ED10858">
            <w:pPr>
              <w:pStyle w:val="521"/>
              <w:ind w:left="0" w:leftChars="0" w:right="0" w:rightChars="0" w:firstLine="0" w:firstLineChars="0"/>
              <w:jc w:val="center"/>
              <w:rPr>
                <w:rFonts w:hint="eastAsia" w:ascii="宋体" w:hAnsi="宋体" w:eastAsia="宋体" w:cs="宋体"/>
                <w:color w:val="auto"/>
                <w:spacing w:val="0"/>
                <w:sz w:val="22"/>
                <w:szCs w:val="22"/>
                <w:highlight w:val="none"/>
                <w:lang w:val="zh-CN" w:eastAsia="zh-CN"/>
              </w:rPr>
            </w:pPr>
            <w:r>
              <w:rPr>
                <w:rFonts w:hint="eastAsia" w:ascii="宋体" w:hAnsi="宋体" w:eastAsia="宋体" w:cs="宋体"/>
                <w:color w:val="auto"/>
                <w:spacing w:val="0"/>
                <w:sz w:val="22"/>
                <w:szCs w:val="22"/>
                <w:highlight w:val="none"/>
                <w:lang w:val="zh-CN" w:eastAsia="zh-CN"/>
              </w:rPr>
              <w:t>初次确诊重大疾病补贴金（</w:t>
            </w:r>
            <w:r>
              <w:rPr>
                <w:rFonts w:hint="eastAsia" w:ascii="宋体" w:hAnsi="宋体" w:eastAsia="宋体" w:cs="宋体"/>
                <w:color w:val="auto"/>
                <w:spacing w:val="0"/>
                <w:sz w:val="22"/>
                <w:szCs w:val="22"/>
                <w:highlight w:val="none"/>
                <w:lang w:val="en-US" w:eastAsia="zh-CN"/>
              </w:rPr>
              <w:t>胃癌、肺癌、肝癌、前列腺癌、结直肠癌、食道癌、乳腺癌、子宫颈癌）</w:t>
            </w:r>
          </w:p>
        </w:tc>
        <w:tc>
          <w:tcPr>
            <w:tcW w:w="1082" w:type="dxa"/>
            <w:noWrap w:val="0"/>
            <w:vAlign w:val="center"/>
          </w:tcPr>
          <w:p w14:paraId="300A638F">
            <w:pPr>
              <w:jc w:val="center"/>
              <w:rPr>
                <w:rFonts w:ascii="宋体" w:hAnsi="宋体" w:cs="宋体"/>
                <w:bCs/>
                <w:color w:val="auto"/>
                <w:spacing w:val="0"/>
                <w:sz w:val="24"/>
                <w:szCs w:val="24"/>
                <w:highlight w:val="none"/>
              </w:rPr>
            </w:pPr>
          </w:p>
        </w:tc>
        <w:tc>
          <w:tcPr>
            <w:tcW w:w="715" w:type="dxa"/>
            <w:noWrap w:val="0"/>
            <w:vAlign w:val="center"/>
          </w:tcPr>
          <w:p w14:paraId="30F230CC">
            <w:pPr>
              <w:jc w:val="center"/>
              <w:rPr>
                <w:rFonts w:ascii="宋体" w:hAnsi="宋体" w:cs="宋体"/>
                <w:bCs/>
                <w:color w:val="auto"/>
                <w:spacing w:val="0"/>
                <w:sz w:val="24"/>
                <w:szCs w:val="24"/>
                <w:highlight w:val="none"/>
              </w:rPr>
            </w:pPr>
          </w:p>
        </w:tc>
      </w:tr>
      <w:tr w14:paraId="65E1B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578" w:type="dxa"/>
            <w:gridSpan w:val="3"/>
            <w:vMerge w:val="restart"/>
            <w:noWrap w:val="0"/>
            <w:vAlign w:val="center"/>
          </w:tcPr>
          <w:p w14:paraId="4CA4B7B1">
            <w:pPr>
              <w:jc w:val="center"/>
              <w:rPr>
                <w:rFonts w:ascii="宋体" w:hAnsi="宋体" w:cs="宋体"/>
                <w:bCs/>
                <w:color w:val="auto"/>
                <w:spacing w:val="0"/>
                <w:sz w:val="24"/>
                <w:szCs w:val="24"/>
                <w:highlight w:val="none"/>
              </w:rPr>
            </w:pPr>
            <w:r>
              <w:rPr>
                <w:rFonts w:hint="eastAsia" w:ascii="宋体" w:hAnsi="宋体" w:cs="宋体"/>
                <w:bCs/>
                <w:color w:val="auto"/>
                <w:spacing w:val="0"/>
                <w:sz w:val="24"/>
                <w:szCs w:val="24"/>
                <w:highlight w:val="none"/>
              </w:rPr>
              <w:t>意外伤残赔付比例</w:t>
            </w:r>
          </w:p>
        </w:tc>
        <w:tc>
          <w:tcPr>
            <w:tcW w:w="1797" w:type="dxa"/>
            <w:gridSpan w:val="2"/>
            <w:noWrap w:val="0"/>
            <w:vAlign w:val="center"/>
          </w:tcPr>
          <w:p w14:paraId="1DF29742">
            <w:pPr>
              <w:pStyle w:val="32"/>
              <w:ind w:firstLine="0"/>
              <w:jc w:val="center"/>
              <w:rPr>
                <w:rFonts w:ascii="宋体" w:hAnsi="宋体" w:cs="宋体"/>
                <w:b w:val="0"/>
                <w:bCs/>
                <w:color w:val="auto"/>
                <w:spacing w:val="0"/>
                <w:sz w:val="24"/>
                <w:szCs w:val="24"/>
                <w:highlight w:val="none"/>
              </w:rPr>
            </w:pPr>
            <w:r>
              <w:rPr>
                <w:rFonts w:hint="eastAsia" w:ascii="宋体" w:hAnsi="宋体" w:cs="宋体"/>
                <w:b w:val="0"/>
                <w:bCs/>
                <w:color w:val="auto"/>
                <w:spacing w:val="0"/>
                <w:sz w:val="24"/>
                <w:szCs w:val="24"/>
                <w:highlight w:val="none"/>
              </w:rPr>
              <w:t>一级100%</w:t>
            </w:r>
          </w:p>
        </w:tc>
      </w:tr>
      <w:tr w14:paraId="6D7DA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578" w:type="dxa"/>
            <w:gridSpan w:val="3"/>
            <w:vMerge w:val="continue"/>
            <w:noWrap w:val="0"/>
            <w:vAlign w:val="center"/>
          </w:tcPr>
          <w:p w14:paraId="4DEC95B2">
            <w:pPr>
              <w:jc w:val="center"/>
              <w:rPr>
                <w:rFonts w:ascii="宋体" w:hAnsi="宋体" w:cs="宋体"/>
                <w:bCs/>
                <w:color w:val="auto"/>
                <w:spacing w:val="0"/>
                <w:sz w:val="24"/>
                <w:szCs w:val="24"/>
                <w:highlight w:val="none"/>
              </w:rPr>
            </w:pPr>
          </w:p>
        </w:tc>
        <w:tc>
          <w:tcPr>
            <w:tcW w:w="1797" w:type="dxa"/>
            <w:gridSpan w:val="2"/>
            <w:noWrap w:val="0"/>
            <w:vAlign w:val="center"/>
          </w:tcPr>
          <w:p w14:paraId="5B9A4778">
            <w:pPr>
              <w:pStyle w:val="32"/>
              <w:ind w:firstLine="0"/>
              <w:jc w:val="center"/>
              <w:rPr>
                <w:rFonts w:ascii="宋体" w:hAnsi="宋体" w:cs="宋体"/>
                <w:b w:val="0"/>
                <w:bCs/>
                <w:color w:val="auto"/>
                <w:spacing w:val="0"/>
                <w:sz w:val="24"/>
                <w:szCs w:val="24"/>
                <w:highlight w:val="none"/>
              </w:rPr>
            </w:pPr>
            <w:r>
              <w:rPr>
                <w:rFonts w:hint="eastAsia" w:ascii="宋体" w:hAnsi="宋体" w:cs="宋体"/>
                <w:b w:val="0"/>
                <w:bCs/>
                <w:color w:val="auto"/>
                <w:spacing w:val="0"/>
                <w:sz w:val="24"/>
                <w:szCs w:val="24"/>
                <w:highlight w:val="none"/>
              </w:rPr>
              <w:t>二级90%</w:t>
            </w:r>
          </w:p>
        </w:tc>
      </w:tr>
      <w:tr w14:paraId="113DD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578" w:type="dxa"/>
            <w:gridSpan w:val="3"/>
            <w:vMerge w:val="continue"/>
            <w:noWrap w:val="0"/>
            <w:vAlign w:val="center"/>
          </w:tcPr>
          <w:p w14:paraId="77B0842E">
            <w:pPr>
              <w:jc w:val="center"/>
              <w:rPr>
                <w:rFonts w:ascii="宋体" w:hAnsi="宋体" w:cs="宋体"/>
                <w:bCs/>
                <w:color w:val="auto"/>
                <w:spacing w:val="0"/>
                <w:sz w:val="24"/>
                <w:szCs w:val="24"/>
                <w:highlight w:val="none"/>
              </w:rPr>
            </w:pPr>
          </w:p>
        </w:tc>
        <w:tc>
          <w:tcPr>
            <w:tcW w:w="1797" w:type="dxa"/>
            <w:gridSpan w:val="2"/>
            <w:noWrap w:val="0"/>
            <w:vAlign w:val="center"/>
          </w:tcPr>
          <w:p w14:paraId="741B1104">
            <w:pPr>
              <w:pStyle w:val="32"/>
              <w:ind w:firstLine="0"/>
              <w:jc w:val="center"/>
              <w:rPr>
                <w:rFonts w:ascii="宋体" w:hAnsi="宋体" w:cs="宋体"/>
                <w:b w:val="0"/>
                <w:bCs/>
                <w:color w:val="auto"/>
                <w:spacing w:val="0"/>
                <w:sz w:val="24"/>
                <w:szCs w:val="24"/>
                <w:highlight w:val="none"/>
              </w:rPr>
            </w:pPr>
            <w:r>
              <w:rPr>
                <w:rFonts w:hint="eastAsia" w:ascii="宋体" w:hAnsi="宋体" w:cs="宋体"/>
                <w:b w:val="0"/>
                <w:bCs/>
                <w:color w:val="auto"/>
                <w:spacing w:val="0"/>
                <w:sz w:val="24"/>
                <w:szCs w:val="24"/>
                <w:highlight w:val="none"/>
              </w:rPr>
              <w:t>三级80%</w:t>
            </w:r>
          </w:p>
        </w:tc>
      </w:tr>
      <w:tr w14:paraId="30C25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578" w:type="dxa"/>
            <w:gridSpan w:val="3"/>
            <w:vMerge w:val="continue"/>
            <w:noWrap w:val="0"/>
            <w:vAlign w:val="center"/>
          </w:tcPr>
          <w:p w14:paraId="6DB7718F">
            <w:pPr>
              <w:jc w:val="center"/>
              <w:rPr>
                <w:rFonts w:ascii="宋体" w:hAnsi="宋体" w:cs="宋体"/>
                <w:bCs/>
                <w:color w:val="auto"/>
                <w:spacing w:val="0"/>
                <w:sz w:val="24"/>
                <w:szCs w:val="24"/>
                <w:highlight w:val="none"/>
              </w:rPr>
            </w:pPr>
          </w:p>
        </w:tc>
        <w:tc>
          <w:tcPr>
            <w:tcW w:w="1797" w:type="dxa"/>
            <w:gridSpan w:val="2"/>
            <w:noWrap w:val="0"/>
            <w:vAlign w:val="center"/>
          </w:tcPr>
          <w:p w14:paraId="2F64003D">
            <w:pPr>
              <w:pStyle w:val="32"/>
              <w:ind w:firstLine="0"/>
              <w:jc w:val="center"/>
              <w:rPr>
                <w:rFonts w:ascii="宋体" w:hAnsi="宋体" w:cs="宋体"/>
                <w:b w:val="0"/>
                <w:bCs/>
                <w:color w:val="auto"/>
                <w:spacing w:val="0"/>
                <w:sz w:val="24"/>
                <w:szCs w:val="24"/>
                <w:highlight w:val="none"/>
              </w:rPr>
            </w:pPr>
            <w:r>
              <w:rPr>
                <w:rFonts w:hint="eastAsia" w:ascii="宋体" w:hAnsi="宋体" w:cs="宋体"/>
                <w:b w:val="0"/>
                <w:bCs/>
                <w:color w:val="auto"/>
                <w:spacing w:val="0"/>
                <w:sz w:val="24"/>
                <w:szCs w:val="24"/>
                <w:highlight w:val="none"/>
              </w:rPr>
              <w:t>四级70%</w:t>
            </w:r>
          </w:p>
        </w:tc>
      </w:tr>
      <w:tr w14:paraId="29832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578" w:type="dxa"/>
            <w:gridSpan w:val="3"/>
            <w:vMerge w:val="continue"/>
            <w:noWrap w:val="0"/>
            <w:vAlign w:val="center"/>
          </w:tcPr>
          <w:p w14:paraId="658945D7">
            <w:pPr>
              <w:jc w:val="center"/>
              <w:rPr>
                <w:rFonts w:ascii="宋体" w:hAnsi="宋体" w:cs="宋体"/>
                <w:bCs/>
                <w:color w:val="auto"/>
                <w:spacing w:val="0"/>
                <w:sz w:val="24"/>
                <w:szCs w:val="24"/>
                <w:highlight w:val="none"/>
              </w:rPr>
            </w:pPr>
          </w:p>
        </w:tc>
        <w:tc>
          <w:tcPr>
            <w:tcW w:w="1797" w:type="dxa"/>
            <w:gridSpan w:val="2"/>
            <w:noWrap w:val="0"/>
            <w:vAlign w:val="center"/>
          </w:tcPr>
          <w:p w14:paraId="1E07DA15">
            <w:pPr>
              <w:pStyle w:val="32"/>
              <w:ind w:firstLine="0"/>
              <w:jc w:val="center"/>
              <w:rPr>
                <w:rFonts w:ascii="宋体" w:hAnsi="宋体" w:cs="宋体"/>
                <w:b w:val="0"/>
                <w:bCs/>
                <w:color w:val="auto"/>
                <w:spacing w:val="0"/>
                <w:sz w:val="24"/>
                <w:szCs w:val="24"/>
                <w:highlight w:val="none"/>
              </w:rPr>
            </w:pPr>
            <w:r>
              <w:rPr>
                <w:rFonts w:hint="eastAsia" w:ascii="宋体" w:hAnsi="宋体" w:cs="宋体"/>
                <w:b w:val="0"/>
                <w:bCs/>
                <w:color w:val="auto"/>
                <w:spacing w:val="0"/>
                <w:sz w:val="24"/>
                <w:szCs w:val="24"/>
                <w:highlight w:val="none"/>
              </w:rPr>
              <w:t>五级60%</w:t>
            </w:r>
          </w:p>
        </w:tc>
      </w:tr>
      <w:tr w14:paraId="1564E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578" w:type="dxa"/>
            <w:gridSpan w:val="3"/>
            <w:vMerge w:val="continue"/>
            <w:noWrap w:val="0"/>
            <w:vAlign w:val="center"/>
          </w:tcPr>
          <w:p w14:paraId="540DB7F7">
            <w:pPr>
              <w:jc w:val="center"/>
              <w:rPr>
                <w:rFonts w:ascii="宋体" w:hAnsi="宋体" w:cs="宋体"/>
                <w:bCs/>
                <w:color w:val="auto"/>
                <w:spacing w:val="0"/>
                <w:sz w:val="24"/>
                <w:szCs w:val="24"/>
                <w:highlight w:val="none"/>
              </w:rPr>
            </w:pPr>
          </w:p>
        </w:tc>
        <w:tc>
          <w:tcPr>
            <w:tcW w:w="1797" w:type="dxa"/>
            <w:gridSpan w:val="2"/>
            <w:noWrap w:val="0"/>
            <w:vAlign w:val="center"/>
          </w:tcPr>
          <w:p w14:paraId="2405F374">
            <w:pPr>
              <w:pStyle w:val="32"/>
              <w:ind w:firstLine="0"/>
              <w:jc w:val="center"/>
              <w:rPr>
                <w:rFonts w:ascii="宋体" w:hAnsi="宋体" w:cs="宋体"/>
                <w:b w:val="0"/>
                <w:bCs/>
                <w:color w:val="auto"/>
                <w:spacing w:val="0"/>
                <w:sz w:val="24"/>
                <w:szCs w:val="24"/>
                <w:highlight w:val="none"/>
              </w:rPr>
            </w:pPr>
            <w:r>
              <w:rPr>
                <w:rFonts w:hint="eastAsia" w:ascii="宋体" w:hAnsi="宋体" w:cs="宋体"/>
                <w:b w:val="0"/>
                <w:bCs/>
                <w:color w:val="auto"/>
                <w:spacing w:val="0"/>
                <w:sz w:val="24"/>
                <w:szCs w:val="24"/>
                <w:highlight w:val="none"/>
              </w:rPr>
              <w:t>六级50%</w:t>
            </w:r>
          </w:p>
        </w:tc>
      </w:tr>
      <w:tr w14:paraId="06261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578" w:type="dxa"/>
            <w:gridSpan w:val="3"/>
            <w:vMerge w:val="continue"/>
            <w:noWrap w:val="0"/>
            <w:vAlign w:val="center"/>
          </w:tcPr>
          <w:p w14:paraId="2696583F">
            <w:pPr>
              <w:jc w:val="center"/>
              <w:rPr>
                <w:rFonts w:ascii="宋体" w:hAnsi="宋体" w:cs="宋体"/>
                <w:bCs/>
                <w:color w:val="auto"/>
                <w:spacing w:val="0"/>
                <w:sz w:val="24"/>
                <w:szCs w:val="24"/>
                <w:highlight w:val="none"/>
              </w:rPr>
            </w:pPr>
          </w:p>
        </w:tc>
        <w:tc>
          <w:tcPr>
            <w:tcW w:w="1797" w:type="dxa"/>
            <w:gridSpan w:val="2"/>
            <w:noWrap w:val="0"/>
            <w:vAlign w:val="center"/>
          </w:tcPr>
          <w:p w14:paraId="2E24CDC4">
            <w:pPr>
              <w:pStyle w:val="32"/>
              <w:ind w:firstLine="0"/>
              <w:jc w:val="center"/>
              <w:rPr>
                <w:rFonts w:ascii="宋体" w:hAnsi="宋体" w:cs="宋体"/>
                <w:b w:val="0"/>
                <w:bCs/>
                <w:color w:val="auto"/>
                <w:spacing w:val="0"/>
                <w:sz w:val="24"/>
                <w:szCs w:val="24"/>
                <w:highlight w:val="none"/>
              </w:rPr>
            </w:pPr>
            <w:r>
              <w:rPr>
                <w:rFonts w:hint="eastAsia" w:ascii="宋体" w:hAnsi="宋体" w:cs="宋体"/>
                <w:b w:val="0"/>
                <w:bCs/>
                <w:color w:val="auto"/>
                <w:spacing w:val="0"/>
                <w:sz w:val="24"/>
                <w:szCs w:val="24"/>
                <w:highlight w:val="none"/>
              </w:rPr>
              <w:t>七级40%</w:t>
            </w:r>
          </w:p>
        </w:tc>
      </w:tr>
      <w:tr w14:paraId="4D4AA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578" w:type="dxa"/>
            <w:gridSpan w:val="3"/>
            <w:vMerge w:val="continue"/>
            <w:noWrap w:val="0"/>
            <w:vAlign w:val="center"/>
          </w:tcPr>
          <w:p w14:paraId="6C84CF46">
            <w:pPr>
              <w:jc w:val="center"/>
              <w:rPr>
                <w:rFonts w:ascii="宋体" w:hAnsi="宋体" w:cs="宋体"/>
                <w:bCs/>
                <w:color w:val="auto"/>
                <w:spacing w:val="0"/>
                <w:sz w:val="24"/>
                <w:szCs w:val="24"/>
                <w:highlight w:val="none"/>
              </w:rPr>
            </w:pPr>
          </w:p>
        </w:tc>
        <w:tc>
          <w:tcPr>
            <w:tcW w:w="1797" w:type="dxa"/>
            <w:gridSpan w:val="2"/>
            <w:noWrap w:val="0"/>
            <w:vAlign w:val="center"/>
          </w:tcPr>
          <w:p w14:paraId="259CCBAF">
            <w:pPr>
              <w:pStyle w:val="32"/>
              <w:ind w:firstLine="0"/>
              <w:jc w:val="center"/>
              <w:rPr>
                <w:rFonts w:ascii="宋体" w:hAnsi="宋体" w:cs="宋体"/>
                <w:b w:val="0"/>
                <w:bCs/>
                <w:color w:val="auto"/>
                <w:spacing w:val="0"/>
                <w:sz w:val="24"/>
                <w:szCs w:val="24"/>
                <w:highlight w:val="none"/>
              </w:rPr>
            </w:pPr>
            <w:r>
              <w:rPr>
                <w:rFonts w:hint="eastAsia" w:ascii="宋体" w:hAnsi="宋体" w:cs="宋体"/>
                <w:b w:val="0"/>
                <w:bCs/>
                <w:color w:val="auto"/>
                <w:spacing w:val="0"/>
                <w:sz w:val="24"/>
                <w:szCs w:val="24"/>
                <w:highlight w:val="none"/>
              </w:rPr>
              <w:t>八级30%</w:t>
            </w:r>
          </w:p>
        </w:tc>
      </w:tr>
      <w:tr w14:paraId="05766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578" w:type="dxa"/>
            <w:gridSpan w:val="3"/>
            <w:vMerge w:val="continue"/>
            <w:noWrap w:val="0"/>
            <w:vAlign w:val="center"/>
          </w:tcPr>
          <w:p w14:paraId="048D38EF">
            <w:pPr>
              <w:jc w:val="center"/>
              <w:rPr>
                <w:rFonts w:ascii="宋体" w:hAnsi="宋体" w:cs="宋体"/>
                <w:bCs/>
                <w:color w:val="auto"/>
                <w:spacing w:val="0"/>
                <w:sz w:val="24"/>
                <w:szCs w:val="24"/>
                <w:highlight w:val="none"/>
              </w:rPr>
            </w:pPr>
          </w:p>
        </w:tc>
        <w:tc>
          <w:tcPr>
            <w:tcW w:w="1797" w:type="dxa"/>
            <w:gridSpan w:val="2"/>
            <w:noWrap w:val="0"/>
            <w:vAlign w:val="center"/>
          </w:tcPr>
          <w:p w14:paraId="0029900E">
            <w:pPr>
              <w:pStyle w:val="32"/>
              <w:ind w:firstLine="0"/>
              <w:jc w:val="center"/>
              <w:rPr>
                <w:rFonts w:ascii="宋体" w:hAnsi="宋体" w:cs="宋体"/>
                <w:b w:val="0"/>
                <w:bCs/>
                <w:color w:val="auto"/>
                <w:spacing w:val="0"/>
                <w:sz w:val="24"/>
                <w:szCs w:val="24"/>
                <w:highlight w:val="none"/>
              </w:rPr>
            </w:pPr>
            <w:r>
              <w:rPr>
                <w:rFonts w:hint="eastAsia" w:ascii="宋体" w:hAnsi="宋体" w:cs="宋体"/>
                <w:b w:val="0"/>
                <w:bCs/>
                <w:color w:val="auto"/>
                <w:spacing w:val="0"/>
                <w:sz w:val="24"/>
                <w:szCs w:val="24"/>
                <w:highlight w:val="none"/>
              </w:rPr>
              <w:t>九级20%</w:t>
            </w:r>
          </w:p>
        </w:tc>
      </w:tr>
      <w:tr w14:paraId="4110D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578" w:type="dxa"/>
            <w:gridSpan w:val="3"/>
            <w:vMerge w:val="continue"/>
            <w:noWrap w:val="0"/>
            <w:vAlign w:val="center"/>
          </w:tcPr>
          <w:p w14:paraId="0CAFEBA3">
            <w:pPr>
              <w:jc w:val="center"/>
              <w:rPr>
                <w:rFonts w:ascii="宋体" w:hAnsi="宋体" w:cs="宋体"/>
                <w:bCs/>
                <w:color w:val="auto"/>
                <w:spacing w:val="0"/>
                <w:sz w:val="24"/>
                <w:szCs w:val="24"/>
                <w:highlight w:val="none"/>
              </w:rPr>
            </w:pPr>
          </w:p>
        </w:tc>
        <w:tc>
          <w:tcPr>
            <w:tcW w:w="1797" w:type="dxa"/>
            <w:gridSpan w:val="2"/>
            <w:noWrap w:val="0"/>
            <w:vAlign w:val="center"/>
          </w:tcPr>
          <w:p w14:paraId="45916EC3">
            <w:pPr>
              <w:pStyle w:val="32"/>
              <w:ind w:firstLine="0"/>
              <w:jc w:val="center"/>
              <w:rPr>
                <w:rFonts w:ascii="宋体" w:hAnsi="宋体" w:cs="宋体"/>
                <w:b w:val="0"/>
                <w:bCs/>
                <w:color w:val="auto"/>
                <w:spacing w:val="0"/>
                <w:sz w:val="24"/>
                <w:szCs w:val="24"/>
                <w:highlight w:val="none"/>
              </w:rPr>
            </w:pPr>
            <w:r>
              <w:rPr>
                <w:rFonts w:hint="eastAsia" w:ascii="宋体" w:hAnsi="宋体" w:cs="宋体"/>
                <w:b w:val="0"/>
                <w:bCs/>
                <w:color w:val="auto"/>
                <w:spacing w:val="0"/>
                <w:sz w:val="24"/>
                <w:szCs w:val="24"/>
                <w:highlight w:val="none"/>
              </w:rPr>
              <w:t>十级10%</w:t>
            </w:r>
          </w:p>
        </w:tc>
      </w:tr>
      <w:tr w14:paraId="6C323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exact"/>
          <w:jc w:val="center"/>
        </w:trPr>
        <w:tc>
          <w:tcPr>
            <w:tcW w:w="910" w:type="dxa"/>
            <w:noWrap w:val="0"/>
            <w:vAlign w:val="center"/>
          </w:tcPr>
          <w:p w14:paraId="33D5FB82">
            <w:pPr>
              <w:jc w:val="center"/>
              <w:rPr>
                <w:rFonts w:ascii="宋体" w:hAnsi="宋体" w:cs="宋体"/>
                <w:bCs/>
                <w:color w:val="auto"/>
                <w:spacing w:val="0"/>
                <w:sz w:val="24"/>
                <w:szCs w:val="24"/>
                <w:highlight w:val="none"/>
              </w:rPr>
            </w:pPr>
            <w:r>
              <w:rPr>
                <w:rFonts w:hint="eastAsia" w:ascii="宋体" w:hAnsi="宋体" w:cs="宋体"/>
                <w:bCs/>
                <w:color w:val="auto"/>
                <w:spacing w:val="0"/>
                <w:sz w:val="24"/>
                <w:szCs w:val="24"/>
                <w:highlight w:val="none"/>
              </w:rPr>
              <w:t>保费（元/人）</w:t>
            </w:r>
          </w:p>
        </w:tc>
        <w:tc>
          <w:tcPr>
            <w:tcW w:w="8465" w:type="dxa"/>
            <w:gridSpan w:val="4"/>
            <w:noWrap w:val="0"/>
            <w:vAlign w:val="center"/>
          </w:tcPr>
          <w:p w14:paraId="5467497C">
            <w:pPr>
              <w:jc w:val="center"/>
              <w:rPr>
                <w:rFonts w:ascii="宋体" w:hAnsi="宋体" w:cs="宋体"/>
                <w:color w:val="auto"/>
                <w:spacing w:val="0"/>
                <w:sz w:val="24"/>
                <w:szCs w:val="24"/>
                <w:highlight w:val="none"/>
              </w:rPr>
            </w:pPr>
            <w:r>
              <w:rPr>
                <w:rFonts w:hint="eastAsia" w:ascii="宋体" w:hAnsi="宋体" w:cs="宋体"/>
                <w:color w:val="auto"/>
                <w:spacing w:val="0"/>
                <w:sz w:val="24"/>
                <w:szCs w:val="24"/>
                <w:highlight w:val="none"/>
                <w:u w:val="single"/>
              </w:rPr>
              <w:t xml:space="preserve">           </w:t>
            </w:r>
            <w:r>
              <w:rPr>
                <w:rFonts w:hint="eastAsia" w:ascii="宋体" w:hAnsi="宋体" w:cs="宋体"/>
                <w:color w:val="auto"/>
                <w:spacing w:val="0"/>
                <w:sz w:val="24"/>
                <w:szCs w:val="24"/>
                <w:highlight w:val="none"/>
              </w:rPr>
              <w:t>元/人</w:t>
            </w:r>
          </w:p>
        </w:tc>
      </w:tr>
      <w:tr w14:paraId="4A42F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4" w:hRule="exact"/>
          <w:jc w:val="center"/>
        </w:trPr>
        <w:tc>
          <w:tcPr>
            <w:tcW w:w="910" w:type="dxa"/>
            <w:noWrap w:val="0"/>
            <w:vAlign w:val="center"/>
          </w:tcPr>
          <w:p w14:paraId="44BEC6A6">
            <w:pPr>
              <w:jc w:val="center"/>
              <w:rPr>
                <w:rFonts w:hint="eastAsia" w:ascii="宋体" w:hAnsi="宋体" w:cs="宋体"/>
                <w:bCs/>
                <w:color w:val="auto"/>
                <w:spacing w:val="0"/>
                <w:sz w:val="24"/>
                <w:szCs w:val="24"/>
                <w:highlight w:val="none"/>
              </w:rPr>
            </w:pPr>
            <w:r>
              <w:rPr>
                <w:rFonts w:hint="eastAsia" w:ascii="宋体" w:hAnsi="宋体" w:cs="宋体"/>
                <w:bCs/>
                <w:color w:val="auto"/>
                <w:spacing w:val="0"/>
                <w:sz w:val="24"/>
                <w:szCs w:val="24"/>
                <w:highlight w:val="none"/>
              </w:rPr>
              <w:t>投标总价（人民币）</w:t>
            </w:r>
          </w:p>
        </w:tc>
        <w:tc>
          <w:tcPr>
            <w:tcW w:w="8465" w:type="dxa"/>
            <w:gridSpan w:val="4"/>
            <w:noWrap w:val="0"/>
            <w:vAlign w:val="center"/>
          </w:tcPr>
          <w:p w14:paraId="16F450C0">
            <w:pPr>
              <w:keepNext w:val="0"/>
              <w:keepLines w:val="0"/>
              <w:pageBreakBefore w:val="0"/>
              <w:widowControl w:val="0"/>
              <w:spacing w:line="360" w:lineRule="auto"/>
              <w:jc w:val="left"/>
              <w:rPr>
                <w:rFonts w:hint="default" w:ascii="宋体" w:hAnsi="宋体" w:eastAsia="宋体" w:cs="宋体"/>
                <w:color w:val="auto"/>
                <w:spacing w:val="0"/>
                <w:sz w:val="24"/>
                <w:szCs w:val="24"/>
                <w:highlight w:val="none"/>
                <w:lang w:val="en-US" w:eastAsia="zh-CN"/>
              </w:rPr>
            </w:pPr>
          </w:p>
          <w:p w14:paraId="7DE2778C">
            <w:pPr>
              <w:keepNext w:val="0"/>
              <w:keepLines w:val="0"/>
              <w:pageBreakBefore w:val="0"/>
              <w:widowControl w:val="0"/>
              <w:spacing w:line="360" w:lineRule="auto"/>
              <w:jc w:val="left"/>
              <w:rPr>
                <w:rFonts w:hint="eastAsia" w:ascii="宋体" w:hAnsi="宋体" w:cs="宋体"/>
                <w:color w:val="auto"/>
                <w:spacing w:val="0"/>
                <w:sz w:val="24"/>
                <w:szCs w:val="24"/>
                <w:highlight w:val="none"/>
              </w:rPr>
            </w:pPr>
            <w:r>
              <w:rPr>
                <w:rFonts w:hint="eastAsia" w:ascii="宋体" w:hAnsi="宋体" w:cs="宋体"/>
                <w:color w:val="auto"/>
                <w:spacing w:val="0"/>
                <w:sz w:val="24"/>
                <w:szCs w:val="24"/>
                <w:highlight w:val="none"/>
              </w:rPr>
              <w:t>大写：</w:t>
            </w:r>
            <w:r>
              <w:rPr>
                <w:rFonts w:hint="eastAsia" w:ascii="宋体" w:hAnsi="宋体" w:cs="宋体"/>
                <w:color w:val="auto"/>
                <w:spacing w:val="0"/>
                <w:sz w:val="24"/>
                <w:szCs w:val="24"/>
                <w:highlight w:val="none"/>
                <w:u w:val="single"/>
              </w:rPr>
              <w:t xml:space="preserve">             </w:t>
            </w:r>
            <w:r>
              <w:rPr>
                <w:rFonts w:hint="eastAsia" w:ascii="宋体" w:hAnsi="宋体" w:cs="宋体"/>
                <w:color w:val="auto"/>
                <w:spacing w:val="0"/>
                <w:sz w:val="24"/>
                <w:szCs w:val="24"/>
                <w:highlight w:val="none"/>
              </w:rPr>
              <w:t xml:space="preserve">元         </w:t>
            </w:r>
          </w:p>
          <w:p w14:paraId="5C4A4E9F">
            <w:pPr>
              <w:keepNext w:val="0"/>
              <w:keepLines w:val="0"/>
              <w:pageBreakBefore w:val="0"/>
              <w:widowControl w:val="0"/>
              <w:spacing w:line="360" w:lineRule="auto"/>
              <w:jc w:val="left"/>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小写：￥</w:t>
            </w:r>
            <w:r>
              <w:rPr>
                <w:rFonts w:hint="eastAsia" w:ascii="宋体" w:hAnsi="宋体" w:cs="宋体"/>
                <w:color w:val="auto"/>
                <w:spacing w:val="0"/>
                <w:sz w:val="24"/>
                <w:szCs w:val="24"/>
                <w:highlight w:val="none"/>
                <w:u w:val="single"/>
              </w:rPr>
              <w:t xml:space="preserve">           </w:t>
            </w:r>
            <w:r>
              <w:rPr>
                <w:rFonts w:hint="eastAsia" w:ascii="宋体" w:hAnsi="宋体" w:cs="宋体"/>
                <w:color w:val="auto"/>
                <w:spacing w:val="0"/>
                <w:sz w:val="24"/>
                <w:szCs w:val="24"/>
                <w:highlight w:val="none"/>
              </w:rPr>
              <w:t>元</w:t>
            </w:r>
          </w:p>
          <w:p w14:paraId="38FD2B3C">
            <w:pPr>
              <w:pStyle w:val="503"/>
              <w:keepNext w:val="0"/>
              <w:keepLines w:val="0"/>
              <w:pageBreakBefore w:val="0"/>
              <w:widowControl w:val="0"/>
              <w:spacing w:line="360" w:lineRule="auto"/>
              <w:ind w:left="0" w:firstLine="0"/>
              <w:rPr>
                <w:rFonts w:hint="eastAsia"/>
                <w:color w:val="auto"/>
                <w:spacing w:val="0"/>
                <w:highlight w:val="none"/>
              </w:rPr>
            </w:pPr>
            <w:r>
              <w:rPr>
                <w:rFonts w:hint="eastAsia" w:ascii="宋体" w:hAnsi="宋体" w:cs="宋体"/>
                <w:color w:val="auto"/>
                <w:spacing w:val="0"/>
                <w:sz w:val="24"/>
                <w:szCs w:val="24"/>
                <w:highlight w:val="none"/>
              </w:rPr>
              <w:t>（暂按</w:t>
            </w:r>
            <w:r>
              <w:rPr>
                <w:rFonts w:hint="eastAsia" w:ascii="宋体" w:hAnsi="宋体" w:cs="宋体"/>
                <w:color w:val="auto"/>
                <w:spacing w:val="0"/>
                <w:sz w:val="24"/>
                <w:szCs w:val="24"/>
                <w:highlight w:val="none"/>
                <w:lang w:val="en-US" w:eastAsia="zh-CN"/>
              </w:rPr>
              <w:t>21537人</w:t>
            </w:r>
            <w:r>
              <w:rPr>
                <w:rFonts w:hint="eastAsia" w:ascii="宋体" w:hAnsi="宋体" w:cs="宋体"/>
                <w:color w:val="auto"/>
                <w:spacing w:val="0"/>
                <w:sz w:val="24"/>
                <w:szCs w:val="24"/>
                <w:highlight w:val="none"/>
              </w:rPr>
              <w:t>计）</w:t>
            </w:r>
          </w:p>
        </w:tc>
      </w:tr>
    </w:tbl>
    <w:p w14:paraId="40464061">
      <w:pPr>
        <w:spacing w:line="400" w:lineRule="exact"/>
        <w:ind w:firstLine="480"/>
        <w:rPr>
          <w:rFonts w:hint="eastAsia" w:ascii="宋体" w:hAnsi="宋体" w:cs="宋体"/>
          <w:bCs/>
          <w:color w:val="auto"/>
          <w:spacing w:val="0"/>
          <w:sz w:val="24"/>
          <w:highlight w:val="none"/>
        </w:rPr>
      </w:pPr>
      <w:r>
        <w:rPr>
          <w:rFonts w:hint="eastAsia" w:ascii="宋体" w:hAnsi="宋体" w:cs="宋体"/>
          <w:bCs/>
          <w:color w:val="auto"/>
          <w:spacing w:val="0"/>
          <w:sz w:val="24"/>
          <w:highlight w:val="none"/>
        </w:rPr>
        <w:t>注：1、上述交通工具中飞机指客民航班机、轨道交通（含地铁、轻轨等其他轨道交通工具）、轮船（含其他水上公共交通工具）、汽车（含客运汽车、旅游客车、公共汽车、出租车、网约车）。</w:t>
      </w:r>
    </w:p>
    <w:p w14:paraId="42899367">
      <w:pPr>
        <w:spacing w:line="360" w:lineRule="auto"/>
        <w:ind w:firstLine="480"/>
        <w:rPr>
          <w:rFonts w:hint="eastAsia" w:ascii="宋体" w:hAnsi="宋体" w:cs="宋体"/>
          <w:bCs/>
          <w:color w:val="auto"/>
          <w:spacing w:val="0"/>
          <w:sz w:val="24"/>
          <w:szCs w:val="24"/>
          <w:highlight w:val="none"/>
        </w:rPr>
      </w:pPr>
    </w:p>
    <w:p w14:paraId="090155BC">
      <w:pPr>
        <w:spacing w:line="360" w:lineRule="auto"/>
        <w:ind w:firstLine="480"/>
        <w:rPr>
          <w:rFonts w:hint="eastAsia" w:ascii="宋体" w:hAnsi="宋体" w:cs="宋体"/>
          <w:bCs/>
          <w:color w:val="auto"/>
          <w:spacing w:val="0"/>
          <w:sz w:val="24"/>
          <w:szCs w:val="24"/>
          <w:highlight w:val="none"/>
        </w:rPr>
      </w:pPr>
    </w:p>
    <w:p w14:paraId="6E472F41">
      <w:pPr>
        <w:spacing w:line="360" w:lineRule="auto"/>
        <w:ind w:firstLine="480"/>
        <w:rPr>
          <w:rFonts w:ascii="宋体" w:hAnsi="宋体" w:cs="宋体"/>
          <w:bCs/>
          <w:color w:val="auto"/>
          <w:spacing w:val="0"/>
          <w:sz w:val="24"/>
          <w:szCs w:val="24"/>
          <w:highlight w:val="none"/>
        </w:rPr>
      </w:pPr>
      <w:r>
        <w:rPr>
          <w:rFonts w:hint="eastAsia" w:ascii="宋体" w:hAnsi="宋体" w:cs="宋体"/>
          <w:bCs/>
          <w:color w:val="auto"/>
          <w:spacing w:val="0"/>
          <w:sz w:val="24"/>
          <w:szCs w:val="24"/>
          <w:highlight w:val="none"/>
        </w:rPr>
        <w:t>单位名称</w:t>
      </w:r>
      <w:r>
        <w:rPr>
          <w:rFonts w:hint="eastAsia" w:ascii="宋体" w:hAnsi="宋体" w:cs="宋体"/>
          <w:bCs/>
          <w:color w:val="auto"/>
          <w:spacing w:val="0"/>
          <w:sz w:val="24"/>
          <w:szCs w:val="24"/>
          <w:highlight w:val="none"/>
          <w:lang w:eastAsia="zh-CN"/>
        </w:rPr>
        <w:t>（</w:t>
      </w:r>
      <w:r>
        <w:rPr>
          <w:rFonts w:hint="eastAsia" w:ascii="宋体" w:hAnsi="宋体" w:cs="宋体"/>
          <w:bCs/>
          <w:color w:val="auto"/>
          <w:spacing w:val="0"/>
          <w:sz w:val="24"/>
          <w:szCs w:val="24"/>
          <w:highlight w:val="none"/>
        </w:rPr>
        <w:t>盖章</w:t>
      </w:r>
      <w:r>
        <w:rPr>
          <w:rFonts w:hint="eastAsia" w:ascii="宋体" w:hAnsi="宋体" w:cs="宋体"/>
          <w:bCs/>
          <w:color w:val="auto"/>
          <w:spacing w:val="0"/>
          <w:sz w:val="24"/>
          <w:szCs w:val="24"/>
          <w:highlight w:val="none"/>
          <w:lang w:eastAsia="zh-CN"/>
        </w:rPr>
        <w:t>）</w:t>
      </w:r>
      <w:r>
        <w:rPr>
          <w:rFonts w:hint="eastAsia" w:ascii="宋体" w:hAnsi="宋体" w:cs="宋体"/>
          <w:bCs/>
          <w:color w:val="auto"/>
          <w:spacing w:val="0"/>
          <w:sz w:val="24"/>
          <w:szCs w:val="24"/>
          <w:highlight w:val="none"/>
        </w:rPr>
        <w:t>：</w:t>
      </w:r>
    </w:p>
    <w:p w14:paraId="21E1FFED">
      <w:pPr>
        <w:spacing w:line="360" w:lineRule="auto"/>
        <w:ind w:firstLine="480"/>
        <w:rPr>
          <w:rFonts w:ascii="宋体" w:hAnsi="宋体" w:cs="宋体"/>
          <w:bCs/>
          <w:color w:val="auto"/>
          <w:spacing w:val="0"/>
          <w:sz w:val="24"/>
          <w:szCs w:val="24"/>
          <w:highlight w:val="none"/>
        </w:rPr>
      </w:pPr>
      <w:r>
        <w:rPr>
          <w:rFonts w:hint="eastAsia" w:ascii="宋体" w:hAnsi="宋体" w:cs="宋体"/>
          <w:bCs/>
          <w:color w:val="auto"/>
          <w:spacing w:val="0"/>
          <w:sz w:val="24"/>
          <w:szCs w:val="24"/>
          <w:highlight w:val="none"/>
        </w:rPr>
        <w:t>法定代表人或法定代表人授权代表签字或盖章：</w:t>
      </w:r>
    </w:p>
    <w:p w14:paraId="07044375">
      <w:pPr>
        <w:spacing w:line="360" w:lineRule="auto"/>
        <w:ind w:firstLine="480" w:firstLineChars="200"/>
        <w:rPr>
          <w:rFonts w:ascii="宋体" w:hAnsi="宋体" w:cs="宋体"/>
          <w:color w:val="auto"/>
          <w:spacing w:val="0"/>
          <w:highlight w:val="none"/>
        </w:rPr>
      </w:pPr>
      <w:r>
        <w:rPr>
          <w:rFonts w:hint="eastAsia" w:ascii="宋体" w:hAnsi="宋体" w:cs="宋体"/>
          <w:bCs/>
          <w:color w:val="auto"/>
          <w:spacing w:val="0"/>
          <w:sz w:val="24"/>
          <w:szCs w:val="24"/>
          <w:highlight w:val="none"/>
        </w:rPr>
        <w:t>日期：</w:t>
      </w:r>
    </w:p>
    <w:p w14:paraId="6D1E73C6">
      <w:pPr>
        <w:pBdr>
          <w:top w:val="none" w:color="000000" w:sz="0" w:space="0"/>
          <w:left w:val="none" w:color="000000" w:sz="0" w:space="0"/>
          <w:bottom w:val="none" w:color="000000" w:sz="0" w:space="0"/>
          <w:right w:val="none" w:color="000000" w:sz="0" w:space="0"/>
        </w:pBdr>
        <w:shd w:val="clear" w:color="auto"/>
        <w:spacing w:before="5" w:line="360" w:lineRule="auto"/>
        <w:rPr>
          <w:rFonts w:ascii="宋体" w:hAnsi="宋体" w:cs="宋体"/>
          <w:b/>
          <w:color w:val="auto"/>
          <w:spacing w:val="0"/>
          <w:sz w:val="24"/>
          <w:highlight w:val="none"/>
        </w:rPr>
      </w:pPr>
    </w:p>
    <w:p w14:paraId="455A5FA3">
      <w:pPr>
        <w:pStyle w:val="274"/>
        <w:keepNext w:val="0"/>
        <w:keepLines w:val="0"/>
        <w:pageBreakBefore w:val="0"/>
        <w:widowControl/>
        <w:suppressLineNumbers w:val="0"/>
        <w:shd w:val="clear" w:color="auto"/>
        <w:spacing w:before="0" w:beforeAutospacing="0" w:after="0" w:afterAutospacing="0" w:line="360" w:lineRule="auto"/>
        <w:ind w:left="0" w:firstLine="480"/>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注：1）本投标报价明细表的合计报价应与“开标一览表”中的投标合计报价一致。</w:t>
      </w:r>
    </w:p>
    <w:p w14:paraId="029CD8C1">
      <w:pPr>
        <w:shd w:val="clear" w:color="auto"/>
        <w:spacing w:line="360" w:lineRule="auto"/>
        <w:rPr>
          <w:rFonts w:hint="eastAsia" w:eastAsia="宋体"/>
          <w:b/>
          <w:color w:val="auto"/>
          <w:spacing w:val="0"/>
          <w:sz w:val="28"/>
          <w:szCs w:val="28"/>
          <w:highlight w:val="none"/>
          <w:lang w:eastAsia="zh-CN"/>
        </w:rPr>
      </w:pPr>
      <w:r>
        <w:rPr>
          <w:rFonts w:hint="eastAsia" w:ascii="黑体" w:hAnsi="Times New Roman" w:eastAsia="黑体" w:cs="Times New Roman"/>
          <w:bCs/>
          <w:color w:val="auto"/>
          <w:spacing w:val="0"/>
          <w:sz w:val="28"/>
          <w:szCs w:val="28"/>
          <w:highlight w:val="none"/>
        </w:rPr>
        <w:br w:type="page" w:clear="all"/>
      </w:r>
      <w:r>
        <w:rPr>
          <w:rFonts w:hint="eastAsia"/>
          <w:b/>
          <w:color w:val="auto"/>
          <w:spacing w:val="0"/>
          <w:sz w:val="28"/>
          <w:szCs w:val="28"/>
          <w:highlight w:val="none"/>
        </w:rPr>
        <w:t>十</w:t>
      </w:r>
      <w:r>
        <w:rPr>
          <w:b/>
          <w:color w:val="auto"/>
          <w:spacing w:val="0"/>
          <w:sz w:val="28"/>
          <w:szCs w:val="28"/>
          <w:highlight w:val="none"/>
        </w:rPr>
        <w:t>、</w:t>
      </w:r>
      <w:r>
        <w:rPr>
          <w:rFonts w:hint="eastAsia"/>
          <w:b/>
          <w:color w:val="auto"/>
          <w:spacing w:val="0"/>
          <w:sz w:val="28"/>
          <w:szCs w:val="28"/>
          <w:highlight w:val="none"/>
        </w:rPr>
        <w:t>投标偏离表（给定格式）</w:t>
      </w:r>
      <w:r>
        <w:rPr>
          <w:rFonts w:hint="eastAsia"/>
          <w:b/>
          <w:color w:val="auto"/>
          <w:spacing w:val="0"/>
          <w:sz w:val="28"/>
          <w:szCs w:val="28"/>
          <w:highlight w:val="none"/>
          <w:lang w:eastAsia="zh-CN"/>
        </w:rPr>
        <w:t>：</w:t>
      </w:r>
    </w:p>
    <w:p w14:paraId="34777FFD">
      <w:pPr>
        <w:shd w:val="clear" w:color="auto"/>
        <w:spacing w:line="360" w:lineRule="auto"/>
        <w:ind w:firstLine="490"/>
        <w:jc w:val="center"/>
        <w:outlineLvl w:val="0"/>
        <w:rPr>
          <w:rFonts w:ascii="黑体" w:eastAsia="黑体"/>
          <w:bCs/>
          <w:color w:val="auto"/>
          <w:spacing w:val="0"/>
          <w:sz w:val="28"/>
          <w:szCs w:val="28"/>
          <w:highlight w:val="none"/>
        </w:rPr>
      </w:pPr>
    </w:p>
    <w:p w14:paraId="0EA5981F">
      <w:pPr>
        <w:shd w:val="clear" w:color="auto"/>
        <w:spacing w:line="360" w:lineRule="auto"/>
        <w:ind w:firstLine="490"/>
        <w:jc w:val="center"/>
        <w:outlineLvl w:val="0"/>
        <w:rPr>
          <w:rFonts w:ascii="黑体" w:eastAsia="黑体"/>
          <w:bCs/>
          <w:color w:val="auto"/>
          <w:spacing w:val="0"/>
          <w:sz w:val="28"/>
          <w:szCs w:val="28"/>
          <w:highlight w:val="none"/>
        </w:rPr>
      </w:pPr>
      <w:r>
        <w:rPr>
          <w:rFonts w:hint="eastAsia" w:ascii="黑体" w:eastAsia="黑体"/>
          <w:bCs/>
          <w:color w:val="auto"/>
          <w:spacing w:val="0"/>
          <w:sz w:val="28"/>
          <w:szCs w:val="28"/>
          <w:highlight w:val="none"/>
        </w:rPr>
        <w:t>投标偏离表</w:t>
      </w:r>
    </w:p>
    <w:p w14:paraId="0F10C199">
      <w:pPr>
        <w:shd w:val="clear" w:color="auto"/>
        <w:spacing w:line="360" w:lineRule="auto"/>
        <w:jc w:val="center"/>
        <w:outlineLvl w:val="0"/>
        <w:rPr>
          <w:rFonts w:ascii="黑体" w:eastAsia="黑体"/>
          <w:bCs/>
          <w:color w:val="auto"/>
          <w:spacing w:val="0"/>
          <w:sz w:val="28"/>
          <w:szCs w:val="28"/>
          <w:highlight w:val="none"/>
        </w:rPr>
      </w:pPr>
    </w:p>
    <w:p w14:paraId="3D89673E">
      <w:pPr>
        <w:shd w:val="clear" w:color="auto"/>
        <w:spacing w:line="360" w:lineRule="auto"/>
        <w:rPr>
          <w:rFonts w:hint="eastAsia" w:ascii="黑体" w:eastAsia="黑体"/>
          <w:bCs/>
          <w:color w:val="auto"/>
          <w:spacing w:val="0"/>
          <w:sz w:val="24"/>
          <w:szCs w:val="24"/>
          <w:highlight w:val="none"/>
          <w:lang w:eastAsia="zh-CN"/>
        </w:rPr>
      </w:pPr>
      <w:r>
        <w:rPr>
          <w:rFonts w:hint="eastAsia" w:ascii="黑体" w:eastAsia="黑体"/>
          <w:bCs/>
          <w:color w:val="auto"/>
          <w:spacing w:val="0"/>
          <w:sz w:val="24"/>
          <w:szCs w:val="24"/>
          <w:highlight w:val="none"/>
        </w:rPr>
        <w:t>项目编号</w:t>
      </w:r>
      <w:r>
        <w:rPr>
          <w:rFonts w:hint="eastAsia" w:ascii="黑体" w:eastAsia="黑体"/>
          <w:bCs/>
          <w:color w:val="auto"/>
          <w:spacing w:val="0"/>
          <w:sz w:val="24"/>
          <w:szCs w:val="24"/>
          <w:highlight w:val="none"/>
          <w:lang w:eastAsia="zh-CN"/>
        </w:rPr>
        <w:t>：</w:t>
      </w:r>
    </w:p>
    <w:tbl>
      <w:tblPr>
        <w:tblStyle w:val="33"/>
        <w:tblW w:w="9885" w:type="dxa"/>
        <w:jc w:val="center"/>
        <w:tblLayout w:type="fixed"/>
        <w:tblCellMar>
          <w:top w:w="15" w:type="dxa"/>
          <w:left w:w="15" w:type="dxa"/>
          <w:bottom w:w="0" w:type="dxa"/>
          <w:right w:w="15" w:type="dxa"/>
        </w:tblCellMar>
      </w:tblPr>
      <w:tblGrid>
        <w:gridCol w:w="1905"/>
        <w:gridCol w:w="2835"/>
        <w:gridCol w:w="2835"/>
        <w:gridCol w:w="2310"/>
      </w:tblGrid>
      <w:tr w14:paraId="61FC50DB">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3ED721B">
            <w:pPr>
              <w:shd w:val="clear" w:color="auto"/>
              <w:spacing w:line="360" w:lineRule="auto"/>
              <w:jc w:val="center"/>
              <w:rPr>
                <w:rFonts w:ascii="宋体"/>
                <w:b/>
                <w:bCs/>
                <w:color w:val="auto"/>
                <w:spacing w:val="0"/>
                <w:sz w:val="24"/>
                <w:szCs w:val="24"/>
                <w:highlight w:val="none"/>
              </w:rPr>
            </w:pPr>
            <w:r>
              <w:rPr>
                <w:rFonts w:hint="eastAsia" w:ascii="宋体" w:hAnsi="宋体"/>
                <w:b/>
                <w:bCs/>
                <w:color w:val="auto"/>
                <w:spacing w:val="0"/>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2AD1C5F7">
            <w:pPr>
              <w:shd w:val="clear" w:color="auto"/>
              <w:spacing w:line="360" w:lineRule="auto"/>
              <w:jc w:val="center"/>
              <w:rPr>
                <w:rFonts w:ascii="宋体"/>
                <w:b/>
                <w:bCs/>
                <w:color w:val="auto"/>
                <w:spacing w:val="0"/>
                <w:sz w:val="24"/>
                <w:szCs w:val="24"/>
                <w:highlight w:val="none"/>
              </w:rPr>
            </w:pPr>
            <w:r>
              <w:rPr>
                <w:rFonts w:hint="eastAsia" w:ascii="宋体" w:hAnsi="宋体"/>
                <w:b/>
                <w:bCs/>
                <w:color w:val="auto"/>
                <w:spacing w:val="0"/>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88D9DDC">
            <w:pPr>
              <w:shd w:val="clear" w:color="auto"/>
              <w:spacing w:line="360" w:lineRule="auto"/>
              <w:jc w:val="center"/>
              <w:rPr>
                <w:rFonts w:ascii="宋体"/>
                <w:b/>
                <w:bCs/>
                <w:color w:val="auto"/>
                <w:spacing w:val="0"/>
                <w:sz w:val="24"/>
                <w:szCs w:val="24"/>
                <w:highlight w:val="none"/>
              </w:rPr>
            </w:pPr>
            <w:r>
              <w:rPr>
                <w:rFonts w:hint="eastAsia" w:ascii="宋体" w:hAnsi="宋体"/>
                <w:b/>
                <w:bCs/>
                <w:color w:val="auto"/>
                <w:spacing w:val="0"/>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1B530117">
            <w:pPr>
              <w:shd w:val="clear" w:color="auto"/>
              <w:spacing w:line="360" w:lineRule="auto"/>
              <w:jc w:val="center"/>
              <w:rPr>
                <w:rFonts w:ascii="宋体"/>
                <w:b/>
                <w:bCs/>
                <w:color w:val="auto"/>
                <w:spacing w:val="0"/>
                <w:sz w:val="24"/>
                <w:szCs w:val="24"/>
                <w:highlight w:val="none"/>
              </w:rPr>
            </w:pPr>
            <w:r>
              <w:rPr>
                <w:rFonts w:hint="eastAsia" w:ascii="宋体" w:hAnsi="宋体"/>
                <w:b/>
                <w:bCs/>
                <w:color w:val="auto"/>
                <w:spacing w:val="0"/>
                <w:sz w:val="24"/>
                <w:szCs w:val="24"/>
                <w:highlight w:val="none"/>
              </w:rPr>
              <w:t>偏离说明</w:t>
            </w:r>
          </w:p>
        </w:tc>
      </w:tr>
      <w:tr w14:paraId="64C6E303">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AA8CB5F">
            <w:pPr>
              <w:shd w:val="clear" w:color="auto"/>
              <w:spacing w:line="360" w:lineRule="auto"/>
              <w:jc w:val="center"/>
              <w:rPr>
                <w:rFonts w:ascii="宋体"/>
                <w:bCs/>
                <w:color w:val="auto"/>
                <w:spacing w:val="0"/>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24BBF9B7">
            <w:pPr>
              <w:shd w:val="clear" w:color="auto"/>
              <w:spacing w:line="360" w:lineRule="auto"/>
              <w:rPr>
                <w:rFonts w:ascii="宋体"/>
                <w:bCs/>
                <w:color w:val="auto"/>
                <w:spacing w:val="0"/>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2020FEFC">
            <w:pPr>
              <w:shd w:val="clear" w:color="auto"/>
              <w:spacing w:line="360" w:lineRule="auto"/>
              <w:jc w:val="center"/>
              <w:rPr>
                <w:rFonts w:ascii="宋体"/>
                <w:bCs/>
                <w:color w:val="auto"/>
                <w:spacing w:val="0"/>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40ACB7FE">
            <w:pPr>
              <w:shd w:val="clear" w:color="auto"/>
              <w:spacing w:line="360" w:lineRule="auto"/>
              <w:jc w:val="center"/>
              <w:rPr>
                <w:rFonts w:ascii="宋体"/>
                <w:bCs/>
                <w:color w:val="auto"/>
                <w:spacing w:val="0"/>
                <w:highlight w:val="none"/>
              </w:rPr>
            </w:pPr>
          </w:p>
        </w:tc>
      </w:tr>
    </w:tbl>
    <w:p w14:paraId="24DD73A7">
      <w:pPr>
        <w:shd w:val="clear" w:color="auto"/>
        <w:spacing w:line="360" w:lineRule="auto"/>
        <w:rPr>
          <w:rFonts w:ascii="黑体" w:eastAsia="黑体"/>
          <w:bCs/>
          <w:color w:val="auto"/>
          <w:spacing w:val="0"/>
          <w:sz w:val="24"/>
          <w:szCs w:val="24"/>
          <w:highlight w:val="none"/>
        </w:rPr>
      </w:pPr>
    </w:p>
    <w:p w14:paraId="287F25D8">
      <w:pPr>
        <w:shd w:val="clear" w:color="auto"/>
        <w:spacing w:line="360" w:lineRule="auto"/>
        <w:rPr>
          <w:rFonts w:hint="eastAsia" w:ascii="宋体" w:eastAsia="黑体"/>
          <w:b/>
          <w:color w:val="auto"/>
          <w:spacing w:val="0"/>
          <w:sz w:val="24"/>
          <w:szCs w:val="24"/>
          <w:highlight w:val="none"/>
          <w:lang w:eastAsia="zh-CN"/>
        </w:rPr>
      </w:pPr>
      <w:r>
        <w:rPr>
          <w:rFonts w:hint="eastAsia" w:ascii="黑体" w:eastAsia="黑体"/>
          <w:bCs/>
          <w:color w:val="auto"/>
          <w:spacing w:val="0"/>
          <w:sz w:val="24"/>
          <w:szCs w:val="24"/>
          <w:highlight w:val="none"/>
        </w:rPr>
        <w:t>投标人名称（</w:t>
      </w:r>
      <w:r>
        <w:rPr>
          <w:rFonts w:hint="eastAsia" w:ascii="黑体" w:eastAsia="黑体"/>
          <w:bCs/>
          <w:color w:val="auto"/>
          <w:spacing w:val="0"/>
          <w:sz w:val="24"/>
          <w:szCs w:val="24"/>
          <w:highlight w:val="none"/>
          <w:lang w:eastAsia="zh-CN"/>
        </w:rPr>
        <w:t>签章</w:t>
      </w:r>
      <w:r>
        <w:rPr>
          <w:rFonts w:hint="eastAsia" w:ascii="黑体" w:eastAsia="黑体"/>
          <w:bCs/>
          <w:color w:val="auto"/>
          <w:spacing w:val="0"/>
          <w:sz w:val="24"/>
          <w:szCs w:val="24"/>
          <w:highlight w:val="none"/>
        </w:rPr>
        <w:t>）</w:t>
      </w:r>
      <w:r>
        <w:rPr>
          <w:rFonts w:hint="eastAsia" w:ascii="黑体" w:eastAsia="黑体"/>
          <w:bCs/>
          <w:color w:val="auto"/>
          <w:spacing w:val="0"/>
          <w:sz w:val="24"/>
          <w:szCs w:val="24"/>
          <w:highlight w:val="none"/>
          <w:lang w:eastAsia="zh-CN"/>
        </w:rPr>
        <w:t>：</w:t>
      </w:r>
    </w:p>
    <w:p w14:paraId="5338CE20">
      <w:pPr>
        <w:shd w:val="clear" w:color="auto"/>
        <w:spacing w:line="360" w:lineRule="auto"/>
        <w:ind w:firstLine="420"/>
        <w:outlineLvl w:val="0"/>
        <w:rPr>
          <w:rFonts w:ascii="宋体" w:hAnsi="宋体"/>
          <w:bCs/>
          <w:color w:val="auto"/>
          <w:spacing w:val="0"/>
          <w:sz w:val="24"/>
          <w:szCs w:val="24"/>
          <w:highlight w:val="none"/>
        </w:rPr>
      </w:pPr>
    </w:p>
    <w:p w14:paraId="3D06C570">
      <w:pPr>
        <w:shd w:val="clear" w:color="auto"/>
        <w:spacing w:line="360" w:lineRule="auto"/>
        <w:ind w:firstLine="420"/>
        <w:outlineLvl w:val="0"/>
        <w:rPr>
          <w:rFonts w:ascii="宋体" w:hAnsi="宋体"/>
          <w:bCs/>
          <w:color w:val="auto"/>
          <w:spacing w:val="0"/>
          <w:sz w:val="24"/>
          <w:szCs w:val="24"/>
          <w:highlight w:val="none"/>
        </w:rPr>
      </w:pPr>
    </w:p>
    <w:p w14:paraId="28222808">
      <w:pPr>
        <w:shd w:val="clear" w:color="auto"/>
        <w:spacing w:line="360" w:lineRule="auto"/>
        <w:ind w:firstLine="420"/>
        <w:outlineLvl w:val="0"/>
        <w:rPr>
          <w:rFonts w:ascii="宋体" w:hAnsi="宋体"/>
          <w:bCs/>
          <w:color w:val="auto"/>
          <w:spacing w:val="0"/>
          <w:sz w:val="24"/>
          <w:szCs w:val="24"/>
          <w:highlight w:val="none"/>
        </w:rPr>
      </w:pPr>
    </w:p>
    <w:p w14:paraId="1C20A1A6">
      <w:pPr>
        <w:shd w:val="clear" w:color="auto"/>
        <w:spacing w:line="360" w:lineRule="auto"/>
        <w:ind w:firstLine="420"/>
        <w:outlineLvl w:val="0"/>
        <w:rPr>
          <w:rFonts w:ascii="宋体" w:hAnsi="宋体"/>
          <w:bCs/>
          <w:color w:val="auto"/>
          <w:spacing w:val="0"/>
          <w:sz w:val="24"/>
          <w:szCs w:val="24"/>
          <w:highlight w:val="none"/>
        </w:rPr>
      </w:pPr>
    </w:p>
    <w:p w14:paraId="4E08E1B2">
      <w:pPr>
        <w:shd w:val="clear" w:color="auto"/>
        <w:spacing w:line="360" w:lineRule="auto"/>
        <w:ind w:firstLine="420"/>
        <w:outlineLvl w:val="0"/>
        <w:rPr>
          <w:rFonts w:hint="eastAsia" w:ascii="宋体" w:hAnsi="宋体" w:eastAsia="宋体"/>
          <w:bCs/>
          <w:color w:val="auto"/>
          <w:spacing w:val="0"/>
          <w:sz w:val="24"/>
          <w:szCs w:val="24"/>
          <w:highlight w:val="none"/>
          <w:lang w:eastAsia="zh-CN"/>
        </w:rPr>
      </w:pPr>
      <w:r>
        <w:rPr>
          <w:rFonts w:hint="eastAsia" w:ascii="宋体" w:hAnsi="宋体"/>
          <w:bCs/>
          <w:color w:val="auto"/>
          <w:spacing w:val="0"/>
          <w:sz w:val="24"/>
          <w:szCs w:val="24"/>
          <w:highlight w:val="none"/>
        </w:rPr>
        <w:t>注</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w:t>
      </w:r>
      <w:r>
        <w:rPr>
          <w:rFonts w:ascii="宋体" w:hAnsi="宋体"/>
          <w:bCs/>
          <w:color w:val="auto"/>
          <w:spacing w:val="0"/>
          <w:sz w:val="24"/>
          <w:szCs w:val="24"/>
          <w:highlight w:val="none"/>
        </w:rPr>
        <w:t>1</w:t>
      </w:r>
      <w:r>
        <w:rPr>
          <w:rFonts w:hint="eastAsia" w:ascii="宋体" w:hAnsi="宋体"/>
          <w:bCs/>
          <w:color w:val="auto"/>
          <w:spacing w:val="0"/>
          <w:sz w:val="24"/>
          <w:szCs w:val="24"/>
          <w:highlight w:val="none"/>
        </w:rPr>
        <w:t>）本表不得删除</w:t>
      </w:r>
      <w:r>
        <w:rPr>
          <w:rFonts w:hint="eastAsia" w:ascii="宋体" w:hAnsi="宋体"/>
          <w:bCs/>
          <w:color w:val="auto"/>
          <w:spacing w:val="0"/>
          <w:sz w:val="24"/>
          <w:szCs w:val="24"/>
          <w:highlight w:val="none"/>
          <w:lang w:eastAsia="zh-CN"/>
        </w:rPr>
        <w:t>；</w:t>
      </w:r>
    </w:p>
    <w:p w14:paraId="68CE4247">
      <w:pPr>
        <w:shd w:val="clear" w:color="auto"/>
        <w:spacing w:line="360" w:lineRule="auto"/>
        <w:ind w:firstLine="420"/>
        <w:outlineLvl w:val="0"/>
        <w:rPr>
          <w:rFonts w:hint="eastAsia" w:ascii="宋体" w:hAnsi="宋体" w:eastAsia="宋体"/>
          <w:bCs/>
          <w:color w:val="auto"/>
          <w:spacing w:val="0"/>
          <w:sz w:val="24"/>
          <w:szCs w:val="24"/>
          <w:highlight w:val="none"/>
          <w:lang w:eastAsia="zh-CN"/>
        </w:rPr>
      </w:pPr>
      <w:r>
        <w:rPr>
          <w:rFonts w:hint="eastAsia" w:ascii="宋体" w:hAnsi="宋体"/>
          <w:bCs/>
          <w:color w:val="auto"/>
          <w:spacing w:val="0"/>
          <w:sz w:val="24"/>
          <w:szCs w:val="24"/>
          <w:highlight w:val="none"/>
        </w:rPr>
        <w:t>（</w:t>
      </w:r>
      <w:r>
        <w:rPr>
          <w:rFonts w:ascii="宋体" w:hAnsi="宋体"/>
          <w:bCs/>
          <w:color w:val="auto"/>
          <w:spacing w:val="0"/>
          <w:sz w:val="24"/>
          <w:szCs w:val="24"/>
          <w:highlight w:val="none"/>
        </w:rPr>
        <w:t>2</w:t>
      </w:r>
      <w:r>
        <w:rPr>
          <w:rFonts w:hint="eastAsia" w:ascii="宋体" w:hAnsi="宋体"/>
          <w:bCs/>
          <w:color w:val="auto"/>
          <w:spacing w:val="0"/>
          <w:sz w:val="24"/>
          <w:szCs w:val="24"/>
          <w:highlight w:val="none"/>
        </w:rPr>
        <w:t>）如无任何技术偏离</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请于本表 “偏离说明”中注明“无偏离”</w:t>
      </w:r>
      <w:r>
        <w:rPr>
          <w:rFonts w:hint="eastAsia" w:ascii="宋体" w:hAnsi="宋体"/>
          <w:bCs/>
          <w:color w:val="auto"/>
          <w:spacing w:val="0"/>
          <w:sz w:val="24"/>
          <w:szCs w:val="24"/>
          <w:highlight w:val="none"/>
          <w:lang w:eastAsia="zh-CN"/>
        </w:rPr>
        <w:t>；</w:t>
      </w:r>
    </w:p>
    <w:p w14:paraId="3F0833A7">
      <w:pPr>
        <w:shd w:val="clear" w:color="auto"/>
        <w:spacing w:line="360" w:lineRule="auto"/>
        <w:ind w:firstLine="420"/>
        <w:outlineLvl w:val="0"/>
        <w:rPr>
          <w:rFonts w:hint="eastAsia" w:ascii="宋体" w:hAnsi="宋体" w:eastAsia="宋体"/>
          <w:bCs/>
          <w:color w:val="auto"/>
          <w:spacing w:val="0"/>
          <w:sz w:val="24"/>
          <w:szCs w:val="24"/>
          <w:highlight w:val="none"/>
          <w:lang w:eastAsia="zh-CN"/>
        </w:rPr>
      </w:pPr>
      <w:r>
        <w:rPr>
          <w:rFonts w:hint="eastAsia" w:ascii="宋体" w:hAnsi="宋体"/>
          <w:bCs/>
          <w:color w:val="auto"/>
          <w:spacing w:val="0"/>
          <w:sz w:val="24"/>
          <w:szCs w:val="24"/>
          <w:highlight w:val="none"/>
        </w:rPr>
        <w:t xml:space="preserve">   （3）如有技术偏离项</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请于本表中列明偏离内容</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如需要可自行延长</w:t>
      </w:r>
      <w:r>
        <w:rPr>
          <w:rFonts w:hint="eastAsia" w:ascii="宋体" w:hAnsi="宋体"/>
          <w:bCs/>
          <w:color w:val="auto"/>
          <w:spacing w:val="0"/>
          <w:sz w:val="24"/>
          <w:szCs w:val="24"/>
          <w:highlight w:val="none"/>
          <w:lang w:eastAsia="zh-CN"/>
        </w:rPr>
        <w:t>，</w:t>
      </w:r>
      <w:r>
        <w:rPr>
          <w:rFonts w:hint="eastAsia" w:ascii="宋体" w:hAnsi="宋体"/>
          <w:bCs/>
          <w:color w:val="auto"/>
          <w:spacing w:val="0"/>
          <w:sz w:val="24"/>
          <w:szCs w:val="24"/>
          <w:highlight w:val="none"/>
        </w:rPr>
        <w:t>其余无偏离内容</w:t>
      </w:r>
      <w:r>
        <w:rPr>
          <w:rFonts w:hint="eastAsia" w:ascii="宋体" w:hAnsi="宋体"/>
          <w:bCs/>
          <w:color w:val="auto"/>
          <w:spacing w:val="0"/>
          <w:sz w:val="24"/>
          <w:szCs w:val="24"/>
          <w:highlight w:val="none"/>
          <w:lang w:eastAsia="zh-CN"/>
        </w:rPr>
        <w:t>无需</w:t>
      </w:r>
      <w:r>
        <w:rPr>
          <w:rFonts w:hint="eastAsia" w:ascii="宋体" w:hAnsi="宋体"/>
          <w:bCs/>
          <w:color w:val="auto"/>
          <w:spacing w:val="0"/>
          <w:sz w:val="24"/>
          <w:szCs w:val="24"/>
          <w:highlight w:val="none"/>
        </w:rPr>
        <w:t>赘述</w:t>
      </w:r>
      <w:bookmarkEnd w:id="177"/>
      <w:bookmarkStart w:id="179" w:name="_Hlt26955066"/>
      <w:bookmarkEnd w:id="179"/>
      <w:bookmarkStart w:id="180" w:name="_Hlt26609389"/>
      <w:bookmarkEnd w:id="180"/>
      <w:bookmarkStart w:id="181" w:name="_Hlt26671374"/>
      <w:bookmarkEnd w:id="181"/>
      <w:bookmarkStart w:id="182" w:name="_格式2__法定代表人授权书"/>
      <w:bookmarkEnd w:id="182"/>
      <w:r>
        <w:rPr>
          <w:rFonts w:hint="eastAsia" w:ascii="宋体" w:hAnsi="宋体"/>
          <w:bCs/>
          <w:color w:val="auto"/>
          <w:spacing w:val="0"/>
          <w:sz w:val="24"/>
          <w:szCs w:val="24"/>
          <w:highlight w:val="none"/>
          <w:lang w:eastAsia="zh-CN"/>
        </w:rPr>
        <w:t>。</w:t>
      </w:r>
    </w:p>
    <w:p w14:paraId="653B6ED1">
      <w:pPr>
        <w:shd w:val="clear" w:color="auto"/>
        <w:spacing w:line="360" w:lineRule="auto"/>
        <w:ind w:firstLine="420"/>
        <w:outlineLvl w:val="0"/>
        <w:rPr>
          <w:rFonts w:ascii="宋体" w:hAnsi="宋体"/>
          <w:bCs/>
          <w:color w:val="auto"/>
          <w:spacing w:val="0"/>
          <w:sz w:val="24"/>
          <w:szCs w:val="24"/>
          <w:highlight w:val="none"/>
        </w:rPr>
      </w:pPr>
    </w:p>
    <w:p w14:paraId="639DA4EF">
      <w:pPr>
        <w:shd w:val="clear" w:color="auto"/>
        <w:spacing w:line="360" w:lineRule="auto"/>
        <w:ind w:firstLine="420"/>
        <w:outlineLvl w:val="0"/>
        <w:rPr>
          <w:rFonts w:ascii="宋体" w:hAnsi="宋体"/>
          <w:bCs/>
          <w:color w:val="auto"/>
          <w:spacing w:val="0"/>
          <w:sz w:val="24"/>
          <w:szCs w:val="24"/>
          <w:highlight w:val="none"/>
        </w:rPr>
      </w:pPr>
    </w:p>
    <w:p w14:paraId="11F47312">
      <w:pPr>
        <w:shd w:val="clear" w:color="auto"/>
        <w:spacing w:line="360" w:lineRule="auto"/>
        <w:rPr>
          <w:color w:val="auto"/>
          <w:spacing w:val="0"/>
          <w:highlight w:val="none"/>
        </w:rPr>
      </w:pPr>
    </w:p>
    <w:p w14:paraId="13A68C26">
      <w:pPr>
        <w:shd w:val="clear" w:color="auto"/>
        <w:spacing w:line="360" w:lineRule="auto"/>
        <w:outlineLvl w:val="0"/>
        <w:rPr>
          <w:b/>
          <w:color w:val="auto"/>
          <w:spacing w:val="0"/>
          <w:sz w:val="28"/>
          <w:szCs w:val="28"/>
          <w:highlight w:val="none"/>
        </w:rPr>
      </w:pPr>
      <w:r>
        <w:rPr>
          <w:rFonts w:ascii="宋体" w:hAnsi="宋体"/>
          <w:bCs/>
          <w:color w:val="auto"/>
          <w:spacing w:val="0"/>
          <w:sz w:val="24"/>
          <w:szCs w:val="24"/>
          <w:highlight w:val="none"/>
        </w:rPr>
        <w:br w:type="page" w:clear="all"/>
      </w:r>
      <w:r>
        <w:rPr>
          <w:rFonts w:hint="eastAsia"/>
          <w:b/>
          <w:color w:val="auto"/>
          <w:spacing w:val="0"/>
          <w:sz w:val="28"/>
          <w:szCs w:val="28"/>
          <w:highlight w:val="none"/>
        </w:rPr>
        <w:t>十一、项目人员配置表（格式）</w:t>
      </w:r>
    </w:p>
    <w:p w14:paraId="31B20D81">
      <w:pPr>
        <w:shd w:val="clear" w:color="auto"/>
        <w:spacing w:line="360" w:lineRule="auto"/>
        <w:ind w:firstLine="420"/>
        <w:outlineLvl w:val="0"/>
        <w:rPr>
          <w:rFonts w:ascii="黑体" w:hAnsi="宋体" w:eastAsia="黑体"/>
          <w:bCs/>
          <w:color w:val="auto"/>
          <w:spacing w:val="0"/>
          <w:sz w:val="24"/>
          <w:szCs w:val="24"/>
          <w:highlight w:val="none"/>
        </w:rPr>
      </w:pPr>
    </w:p>
    <w:p w14:paraId="6FC81DAD">
      <w:pPr>
        <w:shd w:val="clear" w:color="auto"/>
        <w:spacing w:line="360" w:lineRule="auto"/>
        <w:ind w:firstLine="490"/>
        <w:jc w:val="center"/>
        <w:outlineLvl w:val="0"/>
        <w:rPr>
          <w:rFonts w:ascii="黑体" w:hAnsi="宋体" w:eastAsia="黑体"/>
          <w:bCs/>
          <w:color w:val="auto"/>
          <w:spacing w:val="0"/>
          <w:sz w:val="24"/>
          <w:szCs w:val="24"/>
          <w:highlight w:val="none"/>
        </w:rPr>
      </w:pPr>
      <w:r>
        <w:rPr>
          <w:rFonts w:hint="eastAsia" w:ascii="黑体" w:eastAsia="黑体"/>
          <w:bCs/>
          <w:color w:val="auto"/>
          <w:spacing w:val="0"/>
          <w:sz w:val="28"/>
          <w:szCs w:val="28"/>
          <w:highlight w:val="none"/>
        </w:rPr>
        <w:t>项目人员配置表</w:t>
      </w:r>
    </w:p>
    <w:p w14:paraId="1054855B">
      <w:pPr>
        <w:shd w:val="clear" w:color="auto"/>
        <w:spacing w:line="360" w:lineRule="auto"/>
        <w:jc w:val="center"/>
        <w:rPr>
          <w:rFonts w:ascii="黑体" w:eastAsia="黑体"/>
          <w:bCs/>
          <w:color w:val="auto"/>
          <w:spacing w:val="0"/>
          <w:sz w:val="28"/>
          <w:szCs w:val="28"/>
          <w:highlight w:val="none"/>
        </w:rPr>
      </w:pPr>
    </w:p>
    <w:p w14:paraId="0EA09E2E">
      <w:pPr>
        <w:shd w:val="clear" w:color="auto"/>
        <w:spacing w:line="360" w:lineRule="auto"/>
        <w:ind w:firstLine="480"/>
        <w:rPr>
          <w:rFonts w:hint="eastAsia" w:ascii="黑体" w:eastAsia="黑体"/>
          <w:bCs/>
          <w:color w:val="auto"/>
          <w:spacing w:val="0"/>
          <w:sz w:val="24"/>
          <w:szCs w:val="24"/>
          <w:highlight w:val="none"/>
          <w:lang w:eastAsia="zh-CN"/>
        </w:rPr>
      </w:pPr>
      <w:r>
        <w:rPr>
          <w:rFonts w:hint="eastAsia" w:ascii="黑体" w:eastAsia="黑体"/>
          <w:bCs/>
          <w:color w:val="auto"/>
          <w:spacing w:val="0"/>
          <w:sz w:val="24"/>
          <w:szCs w:val="24"/>
          <w:highlight w:val="none"/>
        </w:rPr>
        <w:t>项目编号</w:t>
      </w:r>
      <w:r>
        <w:rPr>
          <w:rFonts w:hint="eastAsia" w:ascii="黑体" w:eastAsia="黑体"/>
          <w:bCs/>
          <w:color w:val="auto"/>
          <w:spacing w:val="0"/>
          <w:sz w:val="24"/>
          <w:szCs w:val="24"/>
          <w:highlight w:val="none"/>
          <w:lang w:eastAsia="zh-CN"/>
        </w:rPr>
        <w:t>：</w:t>
      </w:r>
    </w:p>
    <w:tbl>
      <w:tblPr>
        <w:tblStyle w:val="33"/>
        <w:tblW w:w="92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7"/>
        <w:gridCol w:w="1060"/>
        <w:gridCol w:w="727"/>
        <w:gridCol w:w="694"/>
        <w:gridCol w:w="812"/>
        <w:gridCol w:w="1241"/>
        <w:gridCol w:w="1236"/>
        <w:gridCol w:w="1765"/>
        <w:gridCol w:w="960"/>
      </w:tblGrid>
      <w:tr w14:paraId="66C0A1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47" w:type="dxa"/>
            <w:noWrap w:val="0"/>
            <w:vAlign w:val="center"/>
          </w:tcPr>
          <w:p w14:paraId="154281A9">
            <w:pPr>
              <w:shd w:val="clear" w:color="auto"/>
              <w:spacing w:line="360" w:lineRule="auto"/>
              <w:jc w:val="center"/>
              <w:rPr>
                <w:b/>
                <w:color w:val="auto"/>
                <w:spacing w:val="0"/>
                <w:sz w:val="24"/>
                <w:highlight w:val="none"/>
              </w:rPr>
            </w:pPr>
            <w:r>
              <w:rPr>
                <w:rFonts w:hint="eastAsia"/>
                <w:b/>
                <w:color w:val="auto"/>
                <w:spacing w:val="0"/>
                <w:sz w:val="24"/>
                <w:highlight w:val="none"/>
              </w:rPr>
              <w:t>序号</w:t>
            </w:r>
          </w:p>
        </w:tc>
        <w:tc>
          <w:tcPr>
            <w:tcW w:w="1060" w:type="dxa"/>
            <w:noWrap w:val="0"/>
            <w:vAlign w:val="center"/>
          </w:tcPr>
          <w:p w14:paraId="44AC92D8">
            <w:pPr>
              <w:shd w:val="clear" w:color="auto"/>
              <w:spacing w:line="360" w:lineRule="auto"/>
              <w:jc w:val="center"/>
              <w:rPr>
                <w:b/>
                <w:color w:val="auto"/>
                <w:spacing w:val="0"/>
                <w:sz w:val="24"/>
                <w:highlight w:val="none"/>
              </w:rPr>
            </w:pPr>
            <w:r>
              <w:rPr>
                <w:rFonts w:hint="eastAsia"/>
                <w:b/>
                <w:color w:val="auto"/>
                <w:spacing w:val="0"/>
                <w:sz w:val="24"/>
                <w:highlight w:val="none"/>
              </w:rPr>
              <w:t>姓名</w:t>
            </w:r>
          </w:p>
        </w:tc>
        <w:tc>
          <w:tcPr>
            <w:tcW w:w="727" w:type="dxa"/>
            <w:noWrap w:val="0"/>
            <w:vAlign w:val="center"/>
          </w:tcPr>
          <w:p w14:paraId="05D230B3">
            <w:pPr>
              <w:shd w:val="clear" w:color="auto"/>
              <w:spacing w:line="360" w:lineRule="auto"/>
              <w:jc w:val="center"/>
              <w:rPr>
                <w:b/>
                <w:color w:val="auto"/>
                <w:spacing w:val="0"/>
                <w:sz w:val="24"/>
                <w:highlight w:val="none"/>
              </w:rPr>
            </w:pPr>
            <w:r>
              <w:rPr>
                <w:rFonts w:hint="eastAsia"/>
                <w:b/>
                <w:color w:val="auto"/>
                <w:spacing w:val="0"/>
                <w:sz w:val="24"/>
                <w:highlight w:val="none"/>
              </w:rPr>
              <w:t>性别</w:t>
            </w:r>
          </w:p>
        </w:tc>
        <w:tc>
          <w:tcPr>
            <w:tcW w:w="694" w:type="dxa"/>
            <w:noWrap w:val="0"/>
            <w:vAlign w:val="center"/>
          </w:tcPr>
          <w:p w14:paraId="34E8B7BA">
            <w:pPr>
              <w:shd w:val="clear" w:color="auto"/>
              <w:spacing w:line="360" w:lineRule="auto"/>
              <w:jc w:val="center"/>
              <w:rPr>
                <w:b/>
                <w:color w:val="auto"/>
                <w:spacing w:val="0"/>
                <w:sz w:val="24"/>
                <w:highlight w:val="none"/>
              </w:rPr>
            </w:pPr>
            <w:r>
              <w:rPr>
                <w:rFonts w:hint="eastAsia"/>
                <w:b/>
                <w:color w:val="auto"/>
                <w:spacing w:val="0"/>
                <w:sz w:val="24"/>
                <w:highlight w:val="none"/>
              </w:rPr>
              <w:t>年龄</w:t>
            </w:r>
          </w:p>
        </w:tc>
        <w:tc>
          <w:tcPr>
            <w:tcW w:w="812" w:type="dxa"/>
            <w:noWrap w:val="0"/>
            <w:vAlign w:val="center"/>
          </w:tcPr>
          <w:p w14:paraId="5862799B">
            <w:pPr>
              <w:shd w:val="clear" w:color="auto"/>
              <w:spacing w:line="360" w:lineRule="auto"/>
              <w:jc w:val="center"/>
              <w:rPr>
                <w:b/>
                <w:color w:val="auto"/>
                <w:spacing w:val="0"/>
                <w:sz w:val="24"/>
                <w:highlight w:val="none"/>
              </w:rPr>
            </w:pPr>
            <w:r>
              <w:rPr>
                <w:rFonts w:hint="eastAsia"/>
                <w:b/>
                <w:color w:val="auto"/>
                <w:spacing w:val="0"/>
                <w:sz w:val="24"/>
                <w:highlight w:val="none"/>
              </w:rPr>
              <w:t>学历</w:t>
            </w:r>
          </w:p>
        </w:tc>
        <w:tc>
          <w:tcPr>
            <w:tcW w:w="1241" w:type="dxa"/>
            <w:noWrap w:val="0"/>
            <w:vAlign w:val="center"/>
          </w:tcPr>
          <w:p w14:paraId="0B7B5FB6">
            <w:pPr>
              <w:shd w:val="clear" w:color="auto"/>
              <w:spacing w:line="360" w:lineRule="auto"/>
              <w:jc w:val="center"/>
              <w:rPr>
                <w:b/>
                <w:color w:val="auto"/>
                <w:spacing w:val="0"/>
                <w:sz w:val="24"/>
                <w:highlight w:val="none"/>
              </w:rPr>
            </w:pPr>
            <w:r>
              <w:rPr>
                <w:rFonts w:hint="eastAsia"/>
                <w:b/>
                <w:color w:val="auto"/>
                <w:spacing w:val="0"/>
                <w:sz w:val="24"/>
                <w:highlight w:val="none"/>
              </w:rPr>
              <w:t>岗位职责</w:t>
            </w:r>
          </w:p>
        </w:tc>
        <w:tc>
          <w:tcPr>
            <w:tcW w:w="1236" w:type="dxa"/>
            <w:noWrap w:val="0"/>
            <w:vAlign w:val="center"/>
          </w:tcPr>
          <w:p w14:paraId="1A661C73">
            <w:pPr>
              <w:shd w:val="clear" w:color="auto"/>
              <w:spacing w:line="360" w:lineRule="auto"/>
              <w:jc w:val="center"/>
              <w:rPr>
                <w:b/>
                <w:color w:val="auto"/>
                <w:spacing w:val="0"/>
                <w:sz w:val="24"/>
                <w:highlight w:val="none"/>
              </w:rPr>
            </w:pPr>
            <w:r>
              <w:rPr>
                <w:rFonts w:hint="eastAsia"/>
                <w:b/>
                <w:color w:val="auto"/>
                <w:spacing w:val="0"/>
                <w:sz w:val="24"/>
                <w:highlight w:val="none"/>
              </w:rPr>
              <w:t>人员证书名称</w:t>
            </w:r>
          </w:p>
        </w:tc>
        <w:tc>
          <w:tcPr>
            <w:tcW w:w="1765" w:type="dxa"/>
            <w:noWrap w:val="0"/>
            <w:vAlign w:val="center"/>
          </w:tcPr>
          <w:p w14:paraId="131CBDA1">
            <w:pPr>
              <w:shd w:val="clear" w:color="auto"/>
              <w:spacing w:line="360" w:lineRule="auto"/>
              <w:jc w:val="center"/>
              <w:rPr>
                <w:b/>
                <w:color w:val="auto"/>
                <w:spacing w:val="0"/>
                <w:sz w:val="24"/>
                <w:highlight w:val="none"/>
              </w:rPr>
            </w:pPr>
            <w:r>
              <w:rPr>
                <w:rFonts w:hint="eastAsia"/>
                <w:b/>
                <w:color w:val="auto"/>
                <w:spacing w:val="0"/>
                <w:sz w:val="24"/>
                <w:highlight w:val="none"/>
              </w:rPr>
              <w:t>人员经验描述</w:t>
            </w:r>
          </w:p>
          <w:p w14:paraId="0B6D2F30">
            <w:pPr>
              <w:shd w:val="clear" w:color="auto"/>
              <w:spacing w:line="360" w:lineRule="auto"/>
              <w:jc w:val="center"/>
              <w:rPr>
                <w:b/>
                <w:color w:val="auto"/>
                <w:spacing w:val="0"/>
                <w:sz w:val="24"/>
                <w:highlight w:val="none"/>
              </w:rPr>
            </w:pPr>
            <w:r>
              <w:rPr>
                <w:rFonts w:hint="eastAsia"/>
                <w:b/>
                <w:color w:val="auto"/>
                <w:spacing w:val="0"/>
                <w:sz w:val="24"/>
                <w:highlight w:val="none"/>
              </w:rPr>
              <w:t>（如有要求）</w:t>
            </w:r>
          </w:p>
        </w:tc>
        <w:tc>
          <w:tcPr>
            <w:tcW w:w="960" w:type="dxa"/>
            <w:noWrap w:val="0"/>
            <w:vAlign w:val="center"/>
          </w:tcPr>
          <w:p w14:paraId="47AC7A11">
            <w:pPr>
              <w:shd w:val="clear" w:color="auto"/>
              <w:spacing w:line="360" w:lineRule="auto"/>
              <w:jc w:val="center"/>
              <w:rPr>
                <w:b/>
                <w:color w:val="auto"/>
                <w:spacing w:val="0"/>
                <w:sz w:val="24"/>
                <w:highlight w:val="none"/>
              </w:rPr>
            </w:pPr>
            <w:r>
              <w:rPr>
                <w:rFonts w:hint="eastAsia"/>
                <w:b/>
                <w:color w:val="auto"/>
                <w:spacing w:val="0"/>
                <w:sz w:val="24"/>
                <w:highlight w:val="none"/>
              </w:rPr>
              <w:t>备注</w:t>
            </w:r>
          </w:p>
        </w:tc>
      </w:tr>
      <w:tr w14:paraId="16E946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47" w:type="dxa"/>
            <w:noWrap w:val="0"/>
            <w:vAlign w:val="top"/>
          </w:tcPr>
          <w:p w14:paraId="309BD034">
            <w:pPr>
              <w:shd w:val="clear" w:color="auto"/>
              <w:spacing w:line="360" w:lineRule="auto"/>
              <w:outlineLvl w:val="0"/>
              <w:rPr>
                <w:rFonts w:ascii="黑体" w:eastAsia="黑体"/>
                <w:bCs/>
                <w:color w:val="auto"/>
                <w:spacing w:val="0"/>
                <w:sz w:val="24"/>
                <w:szCs w:val="24"/>
                <w:highlight w:val="none"/>
              </w:rPr>
            </w:pPr>
          </w:p>
        </w:tc>
        <w:tc>
          <w:tcPr>
            <w:tcW w:w="1060" w:type="dxa"/>
            <w:noWrap w:val="0"/>
            <w:vAlign w:val="top"/>
          </w:tcPr>
          <w:p w14:paraId="6CA160C9">
            <w:pPr>
              <w:shd w:val="clear" w:color="auto"/>
              <w:spacing w:line="360" w:lineRule="auto"/>
              <w:outlineLvl w:val="0"/>
              <w:rPr>
                <w:rFonts w:ascii="黑体" w:eastAsia="黑体"/>
                <w:bCs/>
                <w:color w:val="auto"/>
                <w:spacing w:val="0"/>
                <w:sz w:val="24"/>
                <w:szCs w:val="24"/>
                <w:highlight w:val="none"/>
              </w:rPr>
            </w:pPr>
          </w:p>
        </w:tc>
        <w:tc>
          <w:tcPr>
            <w:tcW w:w="727" w:type="dxa"/>
            <w:noWrap w:val="0"/>
            <w:vAlign w:val="center"/>
          </w:tcPr>
          <w:p w14:paraId="752CBA6A">
            <w:pPr>
              <w:shd w:val="clear" w:color="auto"/>
              <w:spacing w:line="360" w:lineRule="auto"/>
              <w:jc w:val="center"/>
              <w:outlineLvl w:val="0"/>
              <w:rPr>
                <w:rFonts w:ascii="黑体" w:eastAsia="黑体"/>
                <w:bCs/>
                <w:color w:val="auto"/>
                <w:spacing w:val="0"/>
                <w:sz w:val="24"/>
                <w:szCs w:val="24"/>
                <w:highlight w:val="none"/>
              </w:rPr>
            </w:pPr>
          </w:p>
        </w:tc>
        <w:tc>
          <w:tcPr>
            <w:tcW w:w="694" w:type="dxa"/>
            <w:noWrap w:val="0"/>
            <w:vAlign w:val="center"/>
          </w:tcPr>
          <w:p w14:paraId="411204BE">
            <w:pPr>
              <w:shd w:val="clear" w:color="auto"/>
              <w:spacing w:line="360" w:lineRule="auto"/>
              <w:jc w:val="center"/>
              <w:outlineLvl w:val="0"/>
              <w:rPr>
                <w:rFonts w:ascii="黑体" w:eastAsia="黑体"/>
                <w:bCs/>
                <w:color w:val="auto"/>
                <w:spacing w:val="0"/>
                <w:sz w:val="24"/>
                <w:szCs w:val="24"/>
                <w:highlight w:val="none"/>
              </w:rPr>
            </w:pPr>
          </w:p>
        </w:tc>
        <w:tc>
          <w:tcPr>
            <w:tcW w:w="812" w:type="dxa"/>
            <w:noWrap w:val="0"/>
            <w:vAlign w:val="center"/>
          </w:tcPr>
          <w:p w14:paraId="05842709">
            <w:pPr>
              <w:shd w:val="clear" w:color="auto"/>
              <w:spacing w:line="360" w:lineRule="auto"/>
              <w:jc w:val="center"/>
              <w:outlineLvl w:val="0"/>
              <w:rPr>
                <w:rFonts w:ascii="黑体" w:eastAsia="黑体"/>
                <w:bCs/>
                <w:color w:val="auto"/>
                <w:spacing w:val="0"/>
                <w:sz w:val="24"/>
                <w:szCs w:val="24"/>
                <w:highlight w:val="none"/>
              </w:rPr>
            </w:pPr>
          </w:p>
        </w:tc>
        <w:tc>
          <w:tcPr>
            <w:tcW w:w="1241" w:type="dxa"/>
            <w:noWrap w:val="0"/>
            <w:vAlign w:val="center"/>
          </w:tcPr>
          <w:p w14:paraId="48981F9D">
            <w:pPr>
              <w:shd w:val="clear" w:color="auto"/>
              <w:spacing w:line="360" w:lineRule="auto"/>
              <w:jc w:val="center"/>
              <w:outlineLvl w:val="0"/>
              <w:rPr>
                <w:rFonts w:ascii="黑体" w:eastAsia="黑体"/>
                <w:bCs/>
                <w:color w:val="auto"/>
                <w:spacing w:val="0"/>
                <w:sz w:val="24"/>
                <w:szCs w:val="24"/>
                <w:highlight w:val="none"/>
              </w:rPr>
            </w:pPr>
          </w:p>
        </w:tc>
        <w:tc>
          <w:tcPr>
            <w:tcW w:w="1236" w:type="dxa"/>
            <w:noWrap w:val="0"/>
            <w:vAlign w:val="center"/>
          </w:tcPr>
          <w:p w14:paraId="74FB4277">
            <w:pPr>
              <w:shd w:val="clear" w:color="auto"/>
              <w:spacing w:line="360" w:lineRule="auto"/>
              <w:jc w:val="center"/>
              <w:outlineLvl w:val="0"/>
              <w:rPr>
                <w:rFonts w:ascii="黑体" w:eastAsia="黑体"/>
                <w:bCs/>
                <w:color w:val="auto"/>
                <w:spacing w:val="0"/>
                <w:sz w:val="24"/>
                <w:szCs w:val="24"/>
                <w:highlight w:val="none"/>
              </w:rPr>
            </w:pPr>
          </w:p>
        </w:tc>
        <w:tc>
          <w:tcPr>
            <w:tcW w:w="1765" w:type="dxa"/>
            <w:noWrap w:val="0"/>
            <w:vAlign w:val="center"/>
          </w:tcPr>
          <w:p w14:paraId="343BDBE9">
            <w:pPr>
              <w:shd w:val="clear" w:color="auto"/>
              <w:spacing w:line="360" w:lineRule="auto"/>
              <w:jc w:val="center"/>
              <w:outlineLvl w:val="0"/>
              <w:rPr>
                <w:rFonts w:ascii="黑体" w:eastAsia="黑体"/>
                <w:bCs/>
                <w:color w:val="auto"/>
                <w:spacing w:val="0"/>
                <w:sz w:val="24"/>
                <w:szCs w:val="24"/>
                <w:highlight w:val="none"/>
              </w:rPr>
            </w:pPr>
          </w:p>
        </w:tc>
        <w:tc>
          <w:tcPr>
            <w:tcW w:w="960" w:type="dxa"/>
            <w:noWrap w:val="0"/>
            <w:vAlign w:val="center"/>
          </w:tcPr>
          <w:p w14:paraId="0C3979F9">
            <w:pPr>
              <w:shd w:val="clear" w:color="auto"/>
              <w:spacing w:line="360" w:lineRule="auto"/>
              <w:jc w:val="center"/>
              <w:outlineLvl w:val="0"/>
              <w:rPr>
                <w:rFonts w:ascii="黑体" w:eastAsia="黑体"/>
                <w:bCs/>
                <w:color w:val="auto"/>
                <w:spacing w:val="0"/>
                <w:sz w:val="24"/>
                <w:szCs w:val="24"/>
                <w:highlight w:val="none"/>
              </w:rPr>
            </w:pPr>
          </w:p>
        </w:tc>
      </w:tr>
      <w:tr w14:paraId="6AC01D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47" w:type="dxa"/>
            <w:noWrap w:val="0"/>
            <w:vAlign w:val="top"/>
          </w:tcPr>
          <w:p w14:paraId="2FD87A6A">
            <w:pPr>
              <w:shd w:val="clear" w:color="auto"/>
              <w:spacing w:line="360" w:lineRule="auto"/>
              <w:outlineLvl w:val="0"/>
              <w:rPr>
                <w:rFonts w:ascii="黑体" w:eastAsia="黑体"/>
                <w:bCs/>
                <w:color w:val="auto"/>
                <w:spacing w:val="0"/>
                <w:sz w:val="24"/>
                <w:szCs w:val="24"/>
                <w:highlight w:val="none"/>
              </w:rPr>
            </w:pPr>
          </w:p>
        </w:tc>
        <w:tc>
          <w:tcPr>
            <w:tcW w:w="1060" w:type="dxa"/>
            <w:noWrap w:val="0"/>
            <w:vAlign w:val="top"/>
          </w:tcPr>
          <w:p w14:paraId="13144E95">
            <w:pPr>
              <w:shd w:val="clear" w:color="auto"/>
              <w:spacing w:line="360" w:lineRule="auto"/>
              <w:outlineLvl w:val="0"/>
              <w:rPr>
                <w:rFonts w:ascii="黑体" w:eastAsia="黑体"/>
                <w:bCs/>
                <w:color w:val="auto"/>
                <w:spacing w:val="0"/>
                <w:sz w:val="24"/>
                <w:szCs w:val="24"/>
                <w:highlight w:val="none"/>
              </w:rPr>
            </w:pPr>
          </w:p>
        </w:tc>
        <w:tc>
          <w:tcPr>
            <w:tcW w:w="727" w:type="dxa"/>
            <w:noWrap w:val="0"/>
            <w:vAlign w:val="center"/>
          </w:tcPr>
          <w:p w14:paraId="1B192446">
            <w:pPr>
              <w:shd w:val="clear" w:color="auto"/>
              <w:spacing w:line="360" w:lineRule="auto"/>
              <w:jc w:val="center"/>
              <w:outlineLvl w:val="0"/>
              <w:rPr>
                <w:rFonts w:ascii="黑体" w:eastAsia="黑体"/>
                <w:bCs/>
                <w:color w:val="auto"/>
                <w:spacing w:val="0"/>
                <w:sz w:val="24"/>
                <w:szCs w:val="24"/>
                <w:highlight w:val="none"/>
              </w:rPr>
            </w:pPr>
          </w:p>
        </w:tc>
        <w:tc>
          <w:tcPr>
            <w:tcW w:w="694" w:type="dxa"/>
            <w:noWrap w:val="0"/>
            <w:vAlign w:val="center"/>
          </w:tcPr>
          <w:p w14:paraId="0CA7CE70">
            <w:pPr>
              <w:shd w:val="clear" w:color="auto"/>
              <w:spacing w:line="360" w:lineRule="auto"/>
              <w:jc w:val="center"/>
              <w:outlineLvl w:val="0"/>
              <w:rPr>
                <w:rFonts w:ascii="黑体" w:eastAsia="黑体"/>
                <w:bCs/>
                <w:color w:val="auto"/>
                <w:spacing w:val="0"/>
                <w:sz w:val="24"/>
                <w:szCs w:val="24"/>
                <w:highlight w:val="none"/>
              </w:rPr>
            </w:pPr>
          </w:p>
        </w:tc>
        <w:tc>
          <w:tcPr>
            <w:tcW w:w="812" w:type="dxa"/>
            <w:noWrap w:val="0"/>
            <w:vAlign w:val="center"/>
          </w:tcPr>
          <w:p w14:paraId="46DB832C">
            <w:pPr>
              <w:shd w:val="clear" w:color="auto"/>
              <w:spacing w:line="360" w:lineRule="auto"/>
              <w:jc w:val="center"/>
              <w:outlineLvl w:val="0"/>
              <w:rPr>
                <w:rFonts w:ascii="黑体" w:eastAsia="黑体"/>
                <w:bCs/>
                <w:color w:val="auto"/>
                <w:spacing w:val="0"/>
                <w:sz w:val="24"/>
                <w:szCs w:val="24"/>
                <w:highlight w:val="none"/>
              </w:rPr>
            </w:pPr>
          </w:p>
        </w:tc>
        <w:tc>
          <w:tcPr>
            <w:tcW w:w="1241" w:type="dxa"/>
            <w:noWrap w:val="0"/>
            <w:vAlign w:val="center"/>
          </w:tcPr>
          <w:p w14:paraId="5CB85E88">
            <w:pPr>
              <w:shd w:val="clear" w:color="auto"/>
              <w:spacing w:line="360" w:lineRule="auto"/>
              <w:jc w:val="center"/>
              <w:outlineLvl w:val="0"/>
              <w:rPr>
                <w:rFonts w:ascii="黑体" w:eastAsia="黑体"/>
                <w:bCs/>
                <w:color w:val="auto"/>
                <w:spacing w:val="0"/>
                <w:sz w:val="24"/>
                <w:szCs w:val="24"/>
                <w:highlight w:val="none"/>
              </w:rPr>
            </w:pPr>
          </w:p>
        </w:tc>
        <w:tc>
          <w:tcPr>
            <w:tcW w:w="1236" w:type="dxa"/>
            <w:noWrap w:val="0"/>
            <w:vAlign w:val="center"/>
          </w:tcPr>
          <w:p w14:paraId="30315489">
            <w:pPr>
              <w:shd w:val="clear" w:color="auto"/>
              <w:spacing w:line="360" w:lineRule="auto"/>
              <w:jc w:val="center"/>
              <w:outlineLvl w:val="0"/>
              <w:rPr>
                <w:rFonts w:ascii="黑体" w:eastAsia="黑体"/>
                <w:bCs/>
                <w:color w:val="auto"/>
                <w:spacing w:val="0"/>
                <w:sz w:val="24"/>
                <w:szCs w:val="24"/>
                <w:highlight w:val="none"/>
              </w:rPr>
            </w:pPr>
          </w:p>
        </w:tc>
        <w:tc>
          <w:tcPr>
            <w:tcW w:w="1765" w:type="dxa"/>
            <w:noWrap w:val="0"/>
            <w:vAlign w:val="center"/>
          </w:tcPr>
          <w:p w14:paraId="642634E1">
            <w:pPr>
              <w:shd w:val="clear" w:color="auto"/>
              <w:spacing w:line="360" w:lineRule="auto"/>
              <w:jc w:val="center"/>
              <w:outlineLvl w:val="0"/>
              <w:rPr>
                <w:rFonts w:ascii="黑体" w:eastAsia="黑体"/>
                <w:bCs/>
                <w:color w:val="auto"/>
                <w:spacing w:val="0"/>
                <w:sz w:val="24"/>
                <w:szCs w:val="24"/>
                <w:highlight w:val="none"/>
              </w:rPr>
            </w:pPr>
          </w:p>
        </w:tc>
        <w:tc>
          <w:tcPr>
            <w:tcW w:w="960" w:type="dxa"/>
            <w:noWrap w:val="0"/>
            <w:vAlign w:val="center"/>
          </w:tcPr>
          <w:p w14:paraId="485AAD04">
            <w:pPr>
              <w:shd w:val="clear" w:color="auto"/>
              <w:spacing w:line="360" w:lineRule="auto"/>
              <w:jc w:val="center"/>
              <w:outlineLvl w:val="0"/>
              <w:rPr>
                <w:rFonts w:ascii="黑体" w:eastAsia="黑体"/>
                <w:bCs/>
                <w:color w:val="auto"/>
                <w:spacing w:val="0"/>
                <w:sz w:val="24"/>
                <w:szCs w:val="24"/>
                <w:highlight w:val="none"/>
              </w:rPr>
            </w:pPr>
          </w:p>
        </w:tc>
      </w:tr>
      <w:tr w14:paraId="3AB7D0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47" w:type="dxa"/>
            <w:noWrap w:val="0"/>
            <w:vAlign w:val="top"/>
          </w:tcPr>
          <w:p w14:paraId="0804891A">
            <w:pPr>
              <w:shd w:val="clear" w:color="auto"/>
              <w:spacing w:line="360" w:lineRule="auto"/>
              <w:outlineLvl w:val="0"/>
              <w:rPr>
                <w:rFonts w:ascii="黑体" w:eastAsia="黑体"/>
                <w:bCs/>
                <w:color w:val="auto"/>
                <w:spacing w:val="0"/>
                <w:sz w:val="24"/>
                <w:szCs w:val="24"/>
                <w:highlight w:val="none"/>
              </w:rPr>
            </w:pPr>
          </w:p>
        </w:tc>
        <w:tc>
          <w:tcPr>
            <w:tcW w:w="1060" w:type="dxa"/>
            <w:noWrap w:val="0"/>
            <w:vAlign w:val="top"/>
          </w:tcPr>
          <w:p w14:paraId="72C6F730">
            <w:pPr>
              <w:shd w:val="clear" w:color="auto"/>
              <w:spacing w:line="360" w:lineRule="auto"/>
              <w:outlineLvl w:val="0"/>
              <w:rPr>
                <w:rFonts w:ascii="黑体" w:eastAsia="黑体"/>
                <w:bCs/>
                <w:color w:val="auto"/>
                <w:spacing w:val="0"/>
                <w:sz w:val="24"/>
                <w:szCs w:val="24"/>
                <w:highlight w:val="none"/>
              </w:rPr>
            </w:pPr>
          </w:p>
        </w:tc>
        <w:tc>
          <w:tcPr>
            <w:tcW w:w="727" w:type="dxa"/>
            <w:noWrap w:val="0"/>
            <w:vAlign w:val="center"/>
          </w:tcPr>
          <w:p w14:paraId="440B4BAA">
            <w:pPr>
              <w:shd w:val="clear" w:color="auto"/>
              <w:spacing w:line="360" w:lineRule="auto"/>
              <w:jc w:val="center"/>
              <w:outlineLvl w:val="0"/>
              <w:rPr>
                <w:rFonts w:ascii="黑体" w:eastAsia="黑体"/>
                <w:bCs/>
                <w:color w:val="auto"/>
                <w:spacing w:val="0"/>
                <w:sz w:val="24"/>
                <w:szCs w:val="24"/>
                <w:highlight w:val="none"/>
              </w:rPr>
            </w:pPr>
          </w:p>
        </w:tc>
        <w:tc>
          <w:tcPr>
            <w:tcW w:w="694" w:type="dxa"/>
            <w:noWrap w:val="0"/>
            <w:vAlign w:val="center"/>
          </w:tcPr>
          <w:p w14:paraId="501AE16F">
            <w:pPr>
              <w:shd w:val="clear" w:color="auto"/>
              <w:spacing w:line="360" w:lineRule="auto"/>
              <w:jc w:val="center"/>
              <w:outlineLvl w:val="0"/>
              <w:rPr>
                <w:rFonts w:ascii="黑体" w:eastAsia="黑体"/>
                <w:bCs/>
                <w:color w:val="auto"/>
                <w:spacing w:val="0"/>
                <w:sz w:val="24"/>
                <w:szCs w:val="24"/>
                <w:highlight w:val="none"/>
              </w:rPr>
            </w:pPr>
          </w:p>
        </w:tc>
        <w:tc>
          <w:tcPr>
            <w:tcW w:w="812" w:type="dxa"/>
            <w:noWrap w:val="0"/>
            <w:vAlign w:val="center"/>
          </w:tcPr>
          <w:p w14:paraId="168FE276">
            <w:pPr>
              <w:shd w:val="clear" w:color="auto"/>
              <w:spacing w:line="360" w:lineRule="auto"/>
              <w:jc w:val="center"/>
              <w:outlineLvl w:val="0"/>
              <w:rPr>
                <w:rFonts w:ascii="黑体" w:eastAsia="黑体"/>
                <w:bCs/>
                <w:color w:val="auto"/>
                <w:spacing w:val="0"/>
                <w:sz w:val="24"/>
                <w:szCs w:val="24"/>
                <w:highlight w:val="none"/>
              </w:rPr>
            </w:pPr>
          </w:p>
        </w:tc>
        <w:tc>
          <w:tcPr>
            <w:tcW w:w="1241" w:type="dxa"/>
            <w:noWrap w:val="0"/>
            <w:vAlign w:val="center"/>
          </w:tcPr>
          <w:p w14:paraId="47A00B22">
            <w:pPr>
              <w:shd w:val="clear" w:color="auto"/>
              <w:spacing w:line="360" w:lineRule="auto"/>
              <w:jc w:val="center"/>
              <w:outlineLvl w:val="0"/>
              <w:rPr>
                <w:rFonts w:ascii="黑体" w:eastAsia="黑体"/>
                <w:bCs/>
                <w:color w:val="auto"/>
                <w:spacing w:val="0"/>
                <w:sz w:val="24"/>
                <w:szCs w:val="24"/>
                <w:highlight w:val="none"/>
              </w:rPr>
            </w:pPr>
            <w:r>
              <w:rPr>
                <w:rFonts w:ascii="黑体" w:eastAsia="黑体"/>
                <w:bCs/>
                <w:color w:val="auto"/>
                <w:spacing w:val="0"/>
                <w:sz w:val="24"/>
                <w:szCs w:val="24"/>
                <w:highlight w:val="none"/>
              </w:rPr>
              <w:t>……</w:t>
            </w:r>
          </w:p>
        </w:tc>
        <w:tc>
          <w:tcPr>
            <w:tcW w:w="1236" w:type="dxa"/>
            <w:noWrap w:val="0"/>
            <w:vAlign w:val="center"/>
          </w:tcPr>
          <w:p w14:paraId="13368A69">
            <w:pPr>
              <w:shd w:val="clear" w:color="auto"/>
              <w:spacing w:line="360" w:lineRule="auto"/>
              <w:jc w:val="center"/>
              <w:outlineLvl w:val="0"/>
              <w:rPr>
                <w:rFonts w:ascii="黑体" w:eastAsia="黑体"/>
                <w:bCs/>
                <w:color w:val="auto"/>
                <w:spacing w:val="0"/>
                <w:sz w:val="24"/>
                <w:szCs w:val="24"/>
                <w:highlight w:val="none"/>
              </w:rPr>
            </w:pPr>
          </w:p>
        </w:tc>
        <w:tc>
          <w:tcPr>
            <w:tcW w:w="1765" w:type="dxa"/>
            <w:noWrap w:val="0"/>
            <w:vAlign w:val="center"/>
          </w:tcPr>
          <w:p w14:paraId="48AFEDBB">
            <w:pPr>
              <w:shd w:val="clear" w:color="auto"/>
              <w:spacing w:line="360" w:lineRule="auto"/>
              <w:jc w:val="center"/>
              <w:outlineLvl w:val="0"/>
              <w:rPr>
                <w:rFonts w:ascii="黑体" w:eastAsia="黑体"/>
                <w:bCs/>
                <w:color w:val="auto"/>
                <w:spacing w:val="0"/>
                <w:sz w:val="24"/>
                <w:szCs w:val="24"/>
                <w:highlight w:val="none"/>
              </w:rPr>
            </w:pPr>
          </w:p>
        </w:tc>
        <w:tc>
          <w:tcPr>
            <w:tcW w:w="960" w:type="dxa"/>
            <w:noWrap w:val="0"/>
            <w:vAlign w:val="center"/>
          </w:tcPr>
          <w:p w14:paraId="0194E28A">
            <w:pPr>
              <w:shd w:val="clear" w:color="auto"/>
              <w:spacing w:line="360" w:lineRule="auto"/>
              <w:jc w:val="center"/>
              <w:outlineLvl w:val="0"/>
              <w:rPr>
                <w:rFonts w:ascii="黑体" w:eastAsia="黑体"/>
                <w:bCs/>
                <w:color w:val="auto"/>
                <w:spacing w:val="0"/>
                <w:sz w:val="24"/>
                <w:szCs w:val="24"/>
                <w:highlight w:val="none"/>
              </w:rPr>
            </w:pPr>
          </w:p>
        </w:tc>
      </w:tr>
      <w:tr w14:paraId="3B21A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47" w:type="dxa"/>
            <w:noWrap w:val="0"/>
            <w:vAlign w:val="top"/>
          </w:tcPr>
          <w:p w14:paraId="43646C86">
            <w:pPr>
              <w:shd w:val="clear" w:color="auto"/>
              <w:spacing w:line="360" w:lineRule="auto"/>
              <w:outlineLvl w:val="0"/>
              <w:rPr>
                <w:rFonts w:ascii="黑体" w:eastAsia="黑体"/>
                <w:bCs/>
                <w:color w:val="auto"/>
                <w:spacing w:val="0"/>
                <w:sz w:val="24"/>
                <w:szCs w:val="24"/>
                <w:highlight w:val="none"/>
              </w:rPr>
            </w:pPr>
          </w:p>
        </w:tc>
        <w:tc>
          <w:tcPr>
            <w:tcW w:w="1060" w:type="dxa"/>
            <w:noWrap w:val="0"/>
            <w:vAlign w:val="top"/>
          </w:tcPr>
          <w:p w14:paraId="2B26FE6D">
            <w:pPr>
              <w:shd w:val="clear" w:color="auto"/>
              <w:spacing w:line="360" w:lineRule="auto"/>
              <w:outlineLvl w:val="0"/>
              <w:rPr>
                <w:rFonts w:ascii="黑体" w:eastAsia="黑体"/>
                <w:bCs/>
                <w:color w:val="auto"/>
                <w:spacing w:val="0"/>
                <w:sz w:val="24"/>
                <w:szCs w:val="24"/>
                <w:highlight w:val="none"/>
              </w:rPr>
            </w:pPr>
          </w:p>
        </w:tc>
        <w:tc>
          <w:tcPr>
            <w:tcW w:w="727" w:type="dxa"/>
            <w:noWrap w:val="0"/>
            <w:vAlign w:val="center"/>
          </w:tcPr>
          <w:p w14:paraId="5C8F7659">
            <w:pPr>
              <w:shd w:val="clear" w:color="auto"/>
              <w:spacing w:line="360" w:lineRule="auto"/>
              <w:jc w:val="center"/>
              <w:outlineLvl w:val="0"/>
              <w:rPr>
                <w:rFonts w:ascii="黑体" w:eastAsia="黑体"/>
                <w:bCs/>
                <w:color w:val="auto"/>
                <w:spacing w:val="0"/>
                <w:sz w:val="24"/>
                <w:szCs w:val="24"/>
                <w:highlight w:val="none"/>
              </w:rPr>
            </w:pPr>
          </w:p>
        </w:tc>
        <w:tc>
          <w:tcPr>
            <w:tcW w:w="694" w:type="dxa"/>
            <w:noWrap w:val="0"/>
            <w:vAlign w:val="center"/>
          </w:tcPr>
          <w:p w14:paraId="02C0084B">
            <w:pPr>
              <w:shd w:val="clear" w:color="auto"/>
              <w:spacing w:line="360" w:lineRule="auto"/>
              <w:jc w:val="center"/>
              <w:outlineLvl w:val="0"/>
              <w:rPr>
                <w:rFonts w:ascii="黑体" w:eastAsia="黑体"/>
                <w:bCs/>
                <w:color w:val="auto"/>
                <w:spacing w:val="0"/>
                <w:sz w:val="24"/>
                <w:szCs w:val="24"/>
                <w:highlight w:val="none"/>
              </w:rPr>
            </w:pPr>
          </w:p>
        </w:tc>
        <w:tc>
          <w:tcPr>
            <w:tcW w:w="812" w:type="dxa"/>
            <w:noWrap w:val="0"/>
            <w:vAlign w:val="center"/>
          </w:tcPr>
          <w:p w14:paraId="05C1AD02">
            <w:pPr>
              <w:shd w:val="clear" w:color="auto"/>
              <w:spacing w:line="360" w:lineRule="auto"/>
              <w:jc w:val="center"/>
              <w:outlineLvl w:val="0"/>
              <w:rPr>
                <w:rFonts w:ascii="黑体" w:eastAsia="黑体"/>
                <w:bCs/>
                <w:color w:val="auto"/>
                <w:spacing w:val="0"/>
                <w:sz w:val="24"/>
                <w:szCs w:val="24"/>
                <w:highlight w:val="none"/>
              </w:rPr>
            </w:pPr>
          </w:p>
        </w:tc>
        <w:tc>
          <w:tcPr>
            <w:tcW w:w="1241" w:type="dxa"/>
            <w:noWrap w:val="0"/>
            <w:vAlign w:val="center"/>
          </w:tcPr>
          <w:p w14:paraId="24C19E65">
            <w:pPr>
              <w:shd w:val="clear" w:color="auto"/>
              <w:spacing w:line="360" w:lineRule="auto"/>
              <w:jc w:val="center"/>
              <w:outlineLvl w:val="0"/>
              <w:rPr>
                <w:rFonts w:ascii="黑体" w:eastAsia="黑体"/>
                <w:bCs/>
                <w:color w:val="auto"/>
                <w:spacing w:val="0"/>
                <w:sz w:val="24"/>
                <w:szCs w:val="24"/>
                <w:highlight w:val="none"/>
              </w:rPr>
            </w:pPr>
          </w:p>
        </w:tc>
        <w:tc>
          <w:tcPr>
            <w:tcW w:w="1236" w:type="dxa"/>
            <w:noWrap w:val="0"/>
            <w:vAlign w:val="center"/>
          </w:tcPr>
          <w:p w14:paraId="4CAD7F89">
            <w:pPr>
              <w:shd w:val="clear" w:color="auto"/>
              <w:spacing w:line="360" w:lineRule="auto"/>
              <w:jc w:val="center"/>
              <w:outlineLvl w:val="0"/>
              <w:rPr>
                <w:rFonts w:ascii="黑体" w:eastAsia="黑体"/>
                <w:bCs/>
                <w:color w:val="auto"/>
                <w:spacing w:val="0"/>
                <w:sz w:val="24"/>
                <w:szCs w:val="24"/>
                <w:highlight w:val="none"/>
              </w:rPr>
            </w:pPr>
          </w:p>
        </w:tc>
        <w:tc>
          <w:tcPr>
            <w:tcW w:w="1765" w:type="dxa"/>
            <w:noWrap w:val="0"/>
            <w:vAlign w:val="center"/>
          </w:tcPr>
          <w:p w14:paraId="185D4546">
            <w:pPr>
              <w:shd w:val="clear" w:color="auto"/>
              <w:spacing w:line="360" w:lineRule="auto"/>
              <w:jc w:val="center"/>
              <w:outlineLvl w:val="0"/>
              <w:rPr>
                <w:rFonts w:ascii="黑体" w:eastAsia="黑体"/>
                <w:bCs/>
                <w:color w:val="auto"/>
                <w:spacing w:val="0"/>
                <w:sz w:val="24"/>
                <w:szCs w:val="24"/>
                <w:highlight w:val="none"/>
              </w:rPr>
            </w:pPr>
          </w:p>
        </w:tc>
        <w:tc>
          <w:tcPr>
            <w:tcW w:w="960" w:type="dxa"/>
            <w:noWrap w:val="0"/>
            <w:vAlign w:val="center"/>
          </w:tcPr>
          <w:p w14:paraId="5E5FD24D">
            <w:pPr>
              <w:shd w:val="clear" w:color="auto"/>
              <w:spacing w:line="360" w:lineRule="auto"/>
              <w:jc w:val="center"/>
              <w:outlineLvl w:val="0"/>
              <w:rPr>
                <w:rFonts w:ascii="黑体" w:eastAsia="黑体"/>
                <w:bCs/>
                <w:color w:val="auto"/>
                <w:spacing w:val="0"/>
                <w:sz w:val="24"/>
                <w:szCs w:val="24"/>
                <w:highlight w:val="none"/>
              </w:rPr>
            </w:pPr>
          </w:p>
        </w:tc>
      </w:tr>
      <w:tr w14:paraId="1CD70F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47" w:type="dxa"/>
            <w:noWrap w:val="0"/>
            <w:vAlign w:val="top"/>
          </w:tcPr>
          <w:p w14:paraId="2772CF2E">
            <w:pPr>
              <w:shd w:val="clear" w:color="auto"/>
              <w:spacing w:line="360" w:lineRule="auto"/>
              <w:outlineLvl w:val="0"/>
              <w:rPr>
                <w:rFonts w:ascii="黑体" w:eastAsia="黑体"/>
                <w:bCs/>
                <w:color w:val="auto"/>
                <w:spacing w:val="0"/>
                <w:sz w:val="24"/>
                <w:szCs w:val="24"/>
                <w:highlight w:val="none"/>
              </w:rPr>
            </w:pPr>
          </w:p>
        </w:tc>
        <w:tc>
          <w:tcPr>
            <w:tcW w:w="1060" w:type="dxa"/>
            <w:noWrap w:val="0"/>
            <w:vAlign w:val="top"/>
          </w:tcPr>
          <w:p w14:paraId="57CC6AFA">
            <w:pPr>
              <w:shd w:val="clear" w:color="auto"/>
              <w:spacing w:line="360" w:lineRule="auto"/>
              <w:outlineLvl w:val="0"/>
              <w:rPr>
                <w:rFonts w:ascii="黑体" w:eastAsia="黑体"/>
                <w:bCs/>
                <w:color w:val="auto"/>
                <w:spacing w:val="0"/>
                <w:sz w:val="24"/>
                <w:szCs w:val="24"/>
                <w:highlight w:val="none"/>
              </w:rPr>
            </w:pPr>
          </w:p>
        </w:tc>
        <w:tc>
          <w:tcPr>
            <w:tcW w:w="727" w:type="dxa"/>
            <w:noWrap w:val="0"/>
            <w:vAlign w:val="center"/>
          </w:tcPr>
          <w:p w14:paraId="4005C864">
            <w:pPr>
              <w:shd w:val="clear" w:color="auto"/>
              <w:spacing w:line="360" w:lineRule="auto"/>
              <w:jc w:val="center"/>
              <w:outlineLvl w:val="0"/>
              <w:rPr>
                <w:rFonts w:ascii="黑体" w:eastAsia="黑体"/>
                <w:bCs/>
                <w:color w:val="auto"/>
                <w:spacing w:val="0"/>
                <w:sz w:val="24"/>
                <w:szCs w:val="24"/>
                <w:highlight w:val="none"/>
              </w:rPr>
            </w:pPr>
          </w:p>
        </w:tc>
        <w:tc>
          <w:tcPr>
            <w:tcW w:w="694" w:type="dxa"/>
            <w:noWrap w:val="0"/>
            <w:vAlign w:val="center"/>
          </w:tcPr>
          <w:p w14:paraId="746A38BA">
            <w:pPr>
              <w:shd w:val="clear" w:color="auto"/>
              <w:spacing w:line="360" w:lineRule="auto"/>
              <w:jc w:val="center"/>
              <w:outlineLvl w:val="0"/>
              <w:rPr>
                <w:rFonts w:ascii="黑体" w:eastAsia="黑体"/>
                <w:bCs/>
                <w:color w:val="auto"/>
                <w:spacing w:val="0"/>
                <w:sz w:val="24"/>
                <w:szCs w:val="24"/>
                <w:highlight w:val="none"/>
              </w:rPr>
            </w:pPr>
          </w:p>
        </w:tc>
        <w:tc>
          <w:tcPr>
            <w:tcW w:w="812" w:type="dxa"/>
            <w:noWrap w:val="0"/>
            <w:vAlign w:val="center"/>
          </w:tcPr>
          <w:p w14:paraId="7A8CF8AD">
            <w:pPr>
              <w:shd w:val="clear" w:color="auto"/>
              <w:spacing w:line="360" w:lineRule="auto"/>
              <w:jc w:val="center"/>
              <w:outlineLvl w:val="0"/>
              <w:rPr>
                <w:rFonts w:ascii="黑体" w:eastAsia="黑体"/>
                <w:bCs/>
                <w:color w:val="auto"/>
                <w:spacing w:val="0"/>
                <w:sz w:val="24"/>
                <w:szCs w:val="24"/>
                <w:highlight w:val="none"/>
              </w:rPr>
            </w:pPr>
          </w:p>
        </w:tc>
        <w:tc>
          <w:tcPr>
            <w:tcW w:w="1241" w:type="dxa"/>
            <w:noWrap w:val="0"/>
            <w:vAlign w:val="center"/>
          </w:tcPr>
          <w:p w14:paraId="404F60A6">
            <w:pPr>
              <w:shd w:val="clear" w:color="auto"/>
              <w:spacing w:line="360" w:lineRule="auto"/>
              <w:jc w:val="center"/>
              <w:outlineLvl w:val="0"/>
              <w:rPr>
                <w:rFonts w:ascii="黑体" w:eastAsia="黑体"/>
                <w:bCs/>
                <w:color w:val="auto"/>
                <w:spacing w:val="0"/>
                <w:sz w:val="24"/>
                <w:szCs w:val="24"/>
                <w:highlight w:val="none"/>
              </w:rPr>
            </w:pPr>
          </w:p>
        </w:tc>
        <w:tc>
          <w:tcPr>
            <w:tcW w:w="1236" w:type="dxa"/>
            <w:noWrap w:val="0"/>
            <w:vAlign w:val="center"/>
          </w:tcPr>
          <w:p w14:paraId="2D2C3AD9">
            <w:pPr>
              <w:shd w:val="clear" w:color="auto"/>
              <w:spacing w:line="360" w:lineRule="auto"/>
              <w:jc w:val="center"/>
              <w:outlineLvl w:val="0"/>
              <w:rPr>
                <w:rFonts w:ascii="黑体" w:eastAsia="黑体"/>
                <w:bCs/>
                <w:color w:val="auto"/>
                <w:spacing w:val="0"/>
                <w:sz w:val="24"/>
                <w:szCs w:val="24"/>
                <w:highlight w:val="none"/>
              </w:rPr>
            </w:pPr>
          </w:p>
        </w:tc>
        <w:tc>
          <w:tcPr>
            <w:tcW w:w="1765" w:type="dxa"/>
            <w:noWrap w:val="0"/>
            <w:vAlign w:val="center"/>
          </w:tcPr>
          <w:p w14:paraId="05CF8E87">
            <w:pPr>
              <w:shd w:val="clear" w:color="auto"/>
              <w:spacing w:line="360" w:lineRule="auto"/>
              <w:jc w:val="center"/>
              <w:outlineLvl w:val="0"/>
              <w:rPr>
                <w:rFonts w:ascii="黑体" w:eastAsia="黑体"/>
                <w:bCs/>
                <w:color w:val="auto"/>
                <w:spacing w:val="0"/>
                <w:sz w:val="24"/>
                <w:szCs w:val="24"/>
                <w:highlight w:val="none"/>
              </w:rPr>
            </w:pPr>
          </w:p>
        </w:tc>
        <w:tc>
          <w:tcPr>
            <w:tcW w:w="960" w:type="dxa"/>
            <w:noWrap w:val="0"/>
            <w:vAlign w:val="center"/>
          </w:tcPr>
          <w:p w14:paraId="38FE4C8D">
            <w:pPr>
              <w:shd w:val="clear" w:color="auto"/>
              <w:spacing w:line="360" w:lineRule="auto"/>
              <w:jc w:val="center"/>
              <w:outlineLvl w:val="0"/>
              <w:rPr>
                <w:rFonts w:ascii="黑体" w:eastAsia="黑体"/>
                <w:bCs/>
                <w:color w:val="auto"/>
                <w:spacing w:val="0"/>
                <w:sz w:val="24"/>
                <w:szCs w:val="24"/>
                <w:highlight w:val="none"/>
              </w:rPr>
            </w:pPr>
          </w:p>
        </w:tc>
      </w:tr>
    </w:tbl>
    <w:p w14:paraId="00F01437">
      <w:pPr>
        <w:shd w:val="clear" w:color="auto"/>
        <w:spacing w:line="360" w:lineRule="auto"/>
        <w:rPr>
          <w:rFonts w:ascii="黑体" w:eastAsia="黑体"/>
          <w:bCs/>
          <w:color w:val="auto"/>
          <w:spacing w:val="0"/>
          <w:sz w:val="24"/>
          <w:szCs w:val="24"/>
          <w:highlight w:val="none"/>
        </w:rPr>
      </w:pPr>
    </w:p>
    <w:p w14:paraId="4556CE26">
      <w:pPr>
        <w:shd w:val="clear" w:color="auto"/>
        <w:spacing w:line="360" w:lineRule="auto"/>
        <w:rPr>
          <w:rFonts w:hint="eastAsia" w:ascii="黑体" w:eastAsia="黑体"/>
          <w:bCs/>
          <w:color w:val="auto"/>
          <w:spacing w:val="0"/>
          <w:sz w:val="24"/>
          <w:szCs w:val="24"/>
          <w:highlight w:val="none"/>
          <w:lang w:eastAsia="zh-CN"/>
        </w:rPr>
      </w:pPr>
      <w:r>
        <w:rPr>
          <w:rFonts w:hint="eastAsia" w:ascii="黑体" w:eastAsia="黑体"/>
          <w:bCs/>
          <w:color w:val="auto"/>
          <w:spacing w:val="0"/>
          <w:sz w:val="24"/>
          <w:szCs w:val="24"/>
          <w:highlight w:val="none"/>
        </w:rPr>
        <w:t>投标人名称（</w:t>
      </w:r>
      <w:r>
        <w:rPr>
          <w:rFonts w:hint="eastAsia" w:ascii="黑体" w:eastAsia="黑体"/>
          <w:bCs/>
          <w:color w:val="auto"/>
          <w:spacing w:val="0"/>
          <w:sz w:val="24"/>
          <w:szCs w:val="24"/>
          <w:highlight w:val="none"/>
          <w:lang w:eastAsia="zh-CN"/>
        </w:rPr>
        <w:t>签章</w:t>
      </w:r>
      <w:r>
        <w:rPr>
          <w:rFonts w:hint="eastAsia" w:ascii="黑体" w:eastAsia="黑体"/>
          <w:bCs/>
          <w:color w:val="auto"/>
          <w:spacing w:val="0"/>
          <w:sz w:val="24"/>
          <w:szCs w:val="24"/>
          <w:highlight w:val="none"/>
        </w:rPr>
        <w:t>）</w:t>
      </w:r>
      <w:r>
        <w:rPr>
          <w:rFonts w:hint="eastAsia" w:ascii="黑体" w:eastAsia="黑体"/>
          <w:bCs/>
          <w:color w:val="auto"/>
          <w:spacing w:val="0"/>
          <w:sz w:val="24"/>
          <w:szCs w:val="24"/>
          <w:highlight w:val="none"/>
          <w:lang w:eastAsia="zh-CN"/>
        </w:rPr>
        <w:t>：</w:t>
      </w:r>
    </w:p>
    <w:p w14:paraId="49655ADA">
      <w:pPr>
        <w:shd w:val="clear" w:color="auto"/>
        <w:spacing w:line="360" w:lineRule="auto"/>
        <w:rPr>
          <w:rFonts w:ascii="宋体" w:hAnsi="宋体"/>
          <w:bCs/>
          <w:color w:val="auto"/>
          <w:spacing w:val="0"/>
          <w:highlight w:val="none"/>
        </w:rPr>
      </w:pPr>
    </w:p>
    <w:p w14:paraId="472ED614">
      <w:pPr>
        <w:shd w:val="clear" w:color="auto"/>
        <w:spacing w:line="360" w:lineRule="auto"/>
        <w:rPr>
          <w:rFonts w:ascii="宋体" w:hAnsi="宋体"/>
          <w:bCs/>
          <w:color w:val="auto"/>
          <w:spacing w:val="0"/>
          <w:highlight w:val="none"/>
        </w:rPr>
      </w:pPr>
    </w:p>
    <w:p w14:paraId="1357391E">
      <w:pPr>
        <w:shd w:val="clear" w:color="auto"/>
        <w:spacing w:line="360" w:lineRule="auto"/>
        <w:rPr>
          <w:rFonts w:ascii="宋体" w:hAnsi="宋体"/>
          <w:bCs/>
          <w:color w:val="auto"/>
          <w:spacing w:val="0"/>
          <w:highlight w:val="none"/>
        </w:rPr>
      </w:pPr>
    </w:p>
    <w:p w14:paraId="73BD66DE">
      <w:pPr>
        <w:shd w:val="clear" w:color="auto"/>
        <w:spacing w:line="360" w:lineRule="auto"/>
        <w:rPr>
          <w:rFonts w:ascii="宋体" w:hAnsi="宋体"/>
          <w:bCs/>
          <w:color w:val="auto"/>
          <w:spacing w:val="0"/>
          <w:highlight w:val="none"/>
        </w:rPr>
      </w:pPr>
    </w:p>
    <w:p w14:paraId="668D31A2">
      <w:pPr>
        <w:shd w:val="clear" w:color="auto"/>
        <w:spacing w:line="360" w:lineRule="auto"/>
        <w:rPr>
          <w:rFonts w:hint="eastAsia" w:ascii="宋体" w:hAnsi="宋体"/>
          <w:bCs/>
          <w:color w:val="auto"/>
          <w:spacing w:val="0"/>
          <w:highlight w:val="none"/>
          <w:lang w:val="en-US" w:eastAsia="zh-CN"/>
        </w:rPr>
      </w:pPr>
      <w:r>
        <w:rPr>
          <w:rFonts w:hint="eastAsia" w:ascii="宋体" w:hAnsi="宋体"/>
          <w:bCs/>
          <w:color w:val="auto"/>
          <w:spacing w:val="0"/>
          <w:highlight w:val="none"/>
        </w:rPr>
        <w:t>注</w:t>
      </w:r>
      <w:r>
        <w:rPr>
          <w:rFonts w:hint="eastAsia" w:ascii="宋体" w:hAnsi="宋体"/>
          <w:bCs/>
          <w:color w:val="auto"/>
          <w:spacing w:val="0"/>
          <w:highlight w:val="none"/>
          <w:lang w:eastAsia="zh-CN"/>
        </w:rPr>
        <w:t>：</w:t>
      </w:r>
      <w:r>
        <w:rPr>
          <w:rFonts w:hint="eastAsia" w:ascii="宋体" w:hAnsi="宋体"/>
          <w:bCs/>
          <w:color w:val="auto"/>
          <w:spacing w:val="0"/>
          <w:highlight w:val="none"/>
        </w:rPr>
        <w:t>1. 本表对应项目人员配置情况</w:t>
      </w:r>
      <w:r>
        <w:rPr>
          <w:rFonts w:hint="eastAsia" w:ascii="宋体" w:hAnsi="宋体"/>
          <w:bCs/>
          <w:color w:val="auto"/>
          <w:spacing w:val="0"/>
          <w:highlight w:val="none"/>
          <w:lang w:eastAsia="zh-CN"/>
        </w:rPr>
        <w:t>，</w:t>
      </w:r>
      <w:r>
        <w:rPr>
          <w:rFonts w:hint="eastAsia" w:ascii="宋体" w:hAnsi="宋体"/>
          <w:bCs/>
          <w:color w:val="auto"/>
          <w:spacing w:val="0"/>
          <w:highlight w:val="none"/>
        </w:rPr>
        <w:t>表格不够可自行延</w:t>
      </w:r>
      <w:r>
        <w:rPr>
          <w:rFonts w:hint="eastAsia" w:ascii="宋体" w:hAnsi="宋体"/>
          <w:bCs/>
          <w:color w:val="auto"/>
          <w:spacing w:val="0"/>
          <w:highlight w:val="none"/>
          <w:lang w:val="en-US" w:eastAsia="zh-CN"/>
        </w:rPr>
        <w:t>长。</w:t>
      </w:r>
    </w:p>
    <w:p w14:paraId="6765D80F">
      <w:pPr>
        <w:rPr>
          <w:rFonts w:hint="eastAsia" w:ascii="Times New Roman" w:eastAsia="宋体"/>
          <w:b/>
          <w:sz w:val="28"/>
          <w:szCs w:val="28"/>
          <w:highlight w:val="none"/>
        </w:rPr>
      </w:pPr>
      <w:r>
        <w:rPr>
          <w:rFonts w:hint="eastAsia" w:ascii="Times New Roman" w:eastAsia="宋体"/>
          <w:b/>
          <w:sz w:val="28"/>
          <w:szCs w:val="28"/>
          <w:highlight w:val="none"/>
        </w:rPr>
        <w:br w:type="page"/>
      </w:r>
    </w:p>
    <w:p w14:paraId="65564EA3">
      <w:pPr>
        <w:spacing w:line="360" w:lineRule="auto"/>
        <w:outlineLvl w:val="2"/>
        <w:rPr>
          <w:b/>
          <w:sz w:val="28"/>
          <w:szCs w:val="28"/>
          <w:highlight w:val="none"/>
        </w:rPr>
      </w:pPr>
      <w:r>
        <w:rPr>
          <w:rFonts w:hint="eastAsia" w:ascii="Times New Roman" w:eastAsia="宋体"/>
          <w:b/>
          <w:sz w:val="28"/>
          <w:szCs w:val="28"/>
          <w:highlight w:val="none"/>
        </w:rPr>
        <w:t>十二、技术方案（格式）：</w:t>
      </w:r>
    </w:p>
    <w:p w14:paraId="137AFB19">
      <w:pPr>
        <w:spacing w:line="360" w:lineRule="auto"/>
        <w:ind w:firstLine="480"/>
        <w:jc w:val="center"/>
        <w:rPr>
          <w:rFonts w:hint="eastAsia" w:ascii="宋体" w:hAnsi="宋体"/>
          <w:bCs/>
          <w:sz w:val="24"/>
          <w:highlight w:val="none"/>
        </w:rPr>
      </w:pPr>
    </w:p>
    <w:p w14:paraId="10DDA57F">
      <w:pPr>
        <w:spacing w:line="360" w:lineRule="auto"/>
        <w:ind w:firstLine="480"/>
        <w:jc w:val="center"/>
        <w:rPr>
          <w:rFonts w:hint="eastAsia" w:ascii="宋体" w:hAnsi="宋体"/>
          <w:b/>
          <w:bCs/>
          <w:sz w:val="24"/>
          <w:highlight w:val="none"/>
        </w:rPr>
      </w:pPr>
      <w:r>
        <w:rPr>
          <w:rFonts w:hint="eastAsia" w:ascii="宋体" w:hAnsi="宋体"/>
          <w:b/>
          <w:bCs/>
          <w:sz w:val="24"/>
          <w:highlight w:val="none"/>
        </w:rPr>
        <w:t>技术方案</w:t>
      </w:r>
    </w:p>
    <w:p w14:paraId="78EA1EEE">
      <w:pPr>
        <w:rPr>
          <w:sz w:val="24"/>
          <w:szCs w:val="21"/>
          <w:highlight w:val="none"/>
        </w:rPr>
      </w:pPr>
      <w:r>
        <w:rPr>
          <w:rFonts w:hint="eastAsia" w:ascii="Times New Roman" w:eastAsia="宋体"/>
          <w:sz w:val="24"/>
          <w:szCs w:val="21"/>
          <w:highlight w:val="none"/>
        </w:rPr>
        <w:t>投标供应商应按评分点编制完整的服务方案，</w:t>
      </w:r>
      <w:r>
        <w:rPr>
          <w:sz w:val="24"/>
          <w:szCs w:val="21"/>
          <w:highlight w:val="none"/>
        </w:rPr>
        <w:t>以便评审。</w:t>
      </w:r>
    </w:p>
    <w:p w14:paraId="741C8954">
      <w:pPr>
        <w:rPr>
          <w:sz w:val="24"/>
          <w:szCs w:val="21"/>
          <w:highlight w:val="none"/>
        </w:rPr>
      </w:pPr>
    </w:p>
    <w:p w14:paraId="5E95BB80">
      <w:pPr>
        <w:widowControl w:val="0"/>
        <w:ind w:firstLine="0"/>
        <w:jc w:val="both"/>
        <w:rPr>
          <w:rFonts w:hint="eastAsia" w:ascii="宋体" w:hAnsi="宋体" w:eastAsia="宋体" w:cs="Times New Roman"/>
          <w:bCs/>
          <w:sz w:val="24"/>
          <w:szCs w:val="24"/>
          <w:highlight w:val="none"/>
        </w:rPr>
      </w:pPr>
      <w:r>
        <w:rPr>
          <w:rFonts w:hint="default" w:ascii="Times New Roman" w:hAnsi="Times New Roman" w:eastAsia="宋体" w:cs="Times New Roman"/>
          <w:b/>
          <w:bCs/>
          <w:sz w:val="24"/>
          <w:highlight w:val="none"/>
        </w:rPr>
        <w:t>（格式自拟）</w:t>
      </w:r>
    </w:p>
    <w:p w14:paraId="51827C18">
      <w:pPr>
        <w:widowControl w:val="0"/>
        <w:ind w:firstLine="0"/>
        <w:jc w:val="both"/>
        <w:rPr>
          <w:rFonts w:hint="default" w:ascii="Calibri" w:hAnsi="Calibri" w:eastAsia="宋体" w:cs="Calibri"/>
          <w:sz w:val="24"/>
          <w:szCs w:val="21"/>
          <w:highlight w:val="none"/>
        </w:rPr>
      </w:pPr>
    </w:p>
    <w:p w14:paraId="30131936">
      <w:pPr>
        <w:shd w:val="clear" w:color="auto"/>
        <w:spacing w:line="500" w:lineRule="exact"/>
        <w:rPr>
          <w:rFonts w:hint="eastAsia" w:ascii="宋体" w:hAnsi="宋体" w:eastAsia="宋体"/>
          <w:color w:val="auto"/>
          <w:spacing w:val="0"/>
          <w:sz w:val="24"/>
          <w:highlight w:val="none"/>
          <w:lang w:eastAsia="zh-CN"/>
        </w:rPr>
      </w:pPr>
    </w:p>
    <w:p w14:paraId="4ACD11A0">
      <w:pPr>
        <w:rPr>
          <w:highlight w:val="none"/>
        </w:rPr>
      </w:pPr>
    </w:p>
    <w:sectPr>
      <w:footerReference r:id="rId5" w:type="default"/>
      <w:pgSz w:w="11906" w:h="16838"/>
      <w:pgMar w:top="1440" w:right="1080" w:bottom="1440" w:left="1080" w:header="851" w:footer="992"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Garamond">
    <w:altName w:val="PMingLiU-ExtB"/>
    <w:panose1 w:val="02020404030301010803"/>
    <w:charset w:val="00"/>
    <w:family w:val="auto"/>
    <w:pitch w:val="default"/>
    <w:sig w:usb0="00000000" w:usb1="00000000" w:usb2="00000000" w:usb3="00000000" w:csb0="0000009F" w:csb1="DFD70000"/>
  </w:font>
  <w:font w:name="Cambria">
    <w:panose1 w:val="02040503050406030204"/>
    <w:charset w:val="00"/>
    <w:family w:val="auto"/>
    <w:pitch w:val="default"/>
    <w:sig w:usb0="E00006FF" w:usb1="420024FF" w:usb2="02000000" w:usb3="00000000" w:csb0="2000019F"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新宋体">
    <w:panose1 w:val="02010609030101010101"/>
    <w:charset w:val="86"/>
    <w:family w:val="auto"/>
    <w:pitch w:val="default"/>
    <w:sig w:usb0="0000020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文鼎CS中宋">
    <w:altName w:val="宋体"/>
    <w:panose1 w:val="020B0503020202020204"/>
    <w:charset w:val="00"/>
    <w:family w:val="auto"/>
    <w:pitch w:val="default"/>
    <w:sig w:usb0="00000000" w:usb1="00000000" w:usb2="00000000" w:usb3="00000000" w:csb0="00000000" w:csb1="00000000"/>
  </w:font>
  <w:font w:name="隶书">
    <w:altName w:val="微软雅黑"/>
    <w:panose1 w:val="02010509060101010101"/>
    <w:charset w:val="86"/>
    <w:family w:val="auto"/>
    <w:pitch w:val="default"/>
    <w:sig w:usb0="00000000" w:usb1="00000000" w:usb2="00000000" w:usb3="00000000" w:csb0="00040000" w:csb1="00000000"/>
  </w:font>
  <w:font w:name="ヒラギノ角ゴ Pro W3">
    <w:altName w:val="DejaVu Math TeX Gyre"/>
    <w:panose1 w:val="020B0503020202020204"/>
    <w:charset w:val="00"/>
    <w:family w:val="auto"/>
    <w:pitch w:val="default"/>
    <w:sig w:usb0="00000000" w:usb1="00000000" w:usb2="00000000" w:usb3="00000000" w:csb0="00000000" w:csb1="00000000"/>
  </w:font>
  <w:font w:name="Arial Unicode MS">
    <w:altName w:val="Arial"/>
    <w:panose1 w:val="020B0604020202020204"/>
    <w:charset w:val="00"/>
    <w:family w:val="auto"/>
    <w:pitch w:val="default"/>
    <w:sig w:usb0="00000000" w:usb1="00000000" w:usb2="00000000" w:usb3="00000000" w:csb0="00000000" w:csb1="00000000"/>
  </w:font>
  <w:font w:name="Vrinda">
    <w:altName w:val="Segoe UI Symbol"/>
    <w:panose1 w:val="020B0502040204020203"/>
    <w:charset w:val="00"/>
    <w:family w:val="auto"/>
    <w:pitch w:val="default"/>
    <w:sig w:usb0="00000000" w:usb1="00000000" w:usb2="00000000" w:usb3="00000000" w:csb0="00000000" w:csb1="00000000"/>
  </w:font>
  <w:font w:name="Segoe UI Symbol">
    <w:panose1 w:val="020B0502040204020203"/>
    <w:charset w:val="00"/>
    <w:family w:val="auto"/>
    <w:pitch w:val="default"/>
    <w:sig w:usb0="800001E3" w:usb1="1200FFEF" w:usb2="00040000" w:usb3="04000000" w:csb0="00000001" w:csb1="40000000"/>
  </w:font>
  <w:font w:name="KSOFF9CBECC6">
    <w:panose1 w:val="02010609060101010101"/>
    <w:charset w:val="86"/>
    <w:family w:val="auto"/>
    <w:pitch w:val="default"/>
    <w:sig w:usb0="00000001" w:usb1="00000000" w:usb2="00000000" w:usb3="00000000" w:csb0="00040001" w:csb1="00000000"/>
  </w:font>
  <w:font w:name="PMingLiU-ExtB">
    <w:panose1 w:val="02020500000000000000"/>
    <w:charset w:val="88"/>
    <w:family w:val="auto"/>
    <w:pitch w:val="default"/>
    <w:sig w:usb0="8000002F" w:usb1="02000008" w:usb2="00000000" w:usb3="00000000" w:csb0="0010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75FBC4">
    <w:pPr>
      <w:pStyle w:val="24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0FDF9A">
    <w:pPr>
      <w:pStyle w:val="248"/>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2B50E74">
                          <w:pPr>
                            <w:pStyle w:val="248"/>
                            <w:tabs>
                              <w:tab w:val="clear" w:pos="4153"/>
                              <w:tab w:val="clear" w:pos="8306"/>
                            </w:tabs>
                            <w:jc w:val="center"/>
                          </w:pPr>
                          <w:r>
                            <w:fldChar w:fldCharType="begin"/>
                          </w:r>
                          <w:r>
                            <w:instrText xml:space="preserve">PAGE   \* MERGEFORMAT</w:instrText>
                          </w:r>
                          <w:r>
                            <w:fldChar w:fldCharType="separate"/>
                          </w:r>
                          <w:r>
                            <w:rPr>
                              <w:lang w:val="zh-CN"/>
                            </w:rPr>
                            <w:t>112</w:t>
                          </w:r>
                          <w:r>
                            <w:fldChar w:fldCharType="end"/>
                          </w:r>
                        </w:p>
                        <w:p w14:paraId="290E23F2"/>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02B50E74">
                    <w:pPr>
                      <w:pStyle w:val="248"/>
                      <w:tabs>
                        <w:tab w:val="clear" w:pos="4153"/>
                        <w:tab w:val="clear" w:pos="8306"/>
                      </w:tabs>
                      <w:jc w:val="center"/>
                    </w:pPr>
                    <w:r>
                      <w:fldChar w:fldCharType="begin"/>
                    </w:r>
                    <w:r>
                      <w:instrText xml:space="preserve">PAGE   \* MERGEFORMAT</w:instrText>
                    </w:r>
                    <w:r>
                      <w:fldChar w:fldCharType="separate"/>
                    </w:r>
                    <w:r>
                      <w:rPr>
                        <w:lang w:val="zh-CN"/>
                      </w:rPr>
                      <w:t>112</w:t>
                    </w:r>
                    <w:r>
                      <w:fldChar w:fldCharType="end"/>
                    </w:r>
                  </w:p>
                  <w:p w14:paraId="290E23F2"/>
                </w:txbxContent>
              </v:textbox>
            </v:shape>
          </w:pict>
        </mc:Fallback>
      </mc:AlternateContent>
    </w:r>
  </w:p>
  <w:p w14:paraId="01A2FD0C">
    <w:pPr>
      <w:pStyle w:val="24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A08AF">
    <w:pPr>
      <w:pStyle w:val="250"/>
      <w:rPr>
        <w:rFonts w:hint="eastAsia" w:ascii="微软雅黑" w:hAnsi="微软雅黑" w:eastAsia="微软雅黑"/>
        <w:sz w:val="21"/>
        <w:szCs w:val="21"/>
      </w:rPr>
    </w:pPr>
    <w:r>
      <w:rPr>
        <w:rFonts w:ascii="微软雅黑" w:hAnsi="微软雅黑" w:eastAsia="微软雅黑"/>
        <w:sz w:val="21"/>
        <w:szCs w:val="21"/>
      </w:rPr>
      <w:t>作业</w:t>
    </w:r>
    <w:r>
      <w:rPr>
        <w:rFonts w:hint="eastAsia" w:ascii="微软雅黑" w:hAnsi="微软雅黑" w:eastAsia="微软雅黑"/>
        <w:sz w:val="21"/>
        <w:szCs w:val="21"/>
      </w:rPr>
      <w:t>量清单</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B5E306ED"/>
    <w:multiLevelType w:val="multilevel"/>
    <w:tmpl w:val="B5E306ED"/>
    <w:lvl w:ilvl="0" w:tentative="0">
      <w:start w:val="1"/>
      <w:numFmt w:val="decimal"/>
      <w:pStyle w:val="456"/>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pStyle w:val="379"/>
      <w:lvlText w:val="%1．"/>
      <w:lvlJc w:val="left"/>
      <w:pPr>
        <w:tabs>
          <w:tab w:val="left" w:pos="552"/>
        </w:tabs>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bullet"/>
      <w:pStyle w:val="239"/>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1"/>
      <w:numFmt w:val="chineseCountingThousand"/>
      <w:pStyle w:val="186"/>
      <w:lvlText w:val="第%1部分"/>
      <w:lvlJc w:val="left"/>
      <w:pPr>
        <w:tabs>
          <w:tab w:val="left" w:pos="1800"/>
        </w:tabs>
        <w:ind w:left="425" w:hanging="425"/>
      </w:pPr>
      <w:rPr>
        <w:rFonts w:hint="eastAsia"/>
      </w:rPr>
    </w:lvl>
    <w:lvl w:ilvl="1" w:tentative="0">
      <w:start w:val="1"/>
      <w:numFmt w:val="decimal"/>
      <w:pStyle w:val="187"/>
      <w:lvlText w:val="%1.%2"/>
      <w:lvlJc w:val="left"/>
      <w:pPr>
        <w:tabs>
          <w:tab w:val="left" w:pos="567"/>
        </w:tabs>
        <w:ind w:left="567" w:hanging="567"/>
      </w:pPr>
      <w:rPr>
        <w:rFonts w:hint="eastAsia"/>
      </w:rPr>
    </w:lvl>
    <w:lvl w:ilvl="2" w:tentative="0">
      <w:start w:val="1"/>
      <w:numFmt w:val="decimal"/>
      <w:pStyle w:val="420"/>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190"/>
      <w:lvlText w:val="%1.%2.%3.%4.%5"/>
      <w:lvlJc w:val="left"/>
      <w:pPr>
        <w:tabs>
          <w:tab w:val="left" w:pos="1080"/>
        </w:tabs>
        <w:ind w:left="992" w:hanging="992"/>
      </w:pPr>
      <w:rPr>
        <w:rFonts w:hint="eastAsia"/>
      </w:rPr>
    </w:lvl>
    <w:lvl w:ilvl="5" w:tentative="0">
      <w:start w:val="1"/>
      <w:numFmt w:val="decimal"/>
      <w:pStyle w:val="191"/>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0248C179"/>
    <w:multiLevelType w:val="multilevel"/>
    <w:tmpl w:val="0248C179"/>
    <w:lvl w:ilvl="0" w:tentative="0">
      <w:start w:val="3"/>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3D62ECE"/>
    <w:multiLevelType w:val="multilevel"/>
    <w:tmpl w:val="03D62ECE"/>
    <w:lvl w:ilvl="0" w:tentative="0">
      <w:start w:val="1"/>
      <w:numFmt w:val="decimal"/>
      <w:suff w:val="nothing"/>
      <w:lvlText w:val=""/>
      <w:lvlJc w:val="left"/>
      <w:pPr>
        <w:ind w:left="0" w:firstLine="0"/>
      </w:pPr>
      <w:rPr>
        <w:rFonts w:ascii="Times New Roman" w:hAnsi="Times New Roman"/>
        <w:b/>
        <w:i w:val="0"/>
        <w:sz w:val="21"/>
      </w:rPr>
    </w:lvl>
    <w:lvl w:ilvl="1" w:tentative="0">
      <w:start w:val="1"/>
      <w:numFmt w:val="decimal"/>
      <w:pStyle w:val="468"/>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7">
    <w:nsid w:val="25B654F3"/>
    <w:multiLevelType w:val="multilevel"/>
    <w:tmpl w:val="25B654F3"/>
    <w:lvl w:ilvl="0" w:tentative="0">
      <w:start w:val="1"/>
      <w:numFmt w:val="chineseCountingThousand"/>
      <w:lvlText w:val="第%1部分"/>
      <w:lvlJc w:val="left"/>
      <w:pPr>
        <w:tabs>
          <w:tab w:val="left" w:pos="1800"/>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509"/>
      <w:lvlText w:val="%1.%2.%3.%4.%5"/>
      <w:lvlJc w:val="left"/>
      <w:pPr>
        <w:tabs>
          <w:tab w:val="left" w:pos="1080"/>
        </w:tabs>
        <w:ind w:left="992" w:hanging="992"/>
      </w:pPr>
      <w:rPr>
        <w:rFonts w:hint="eastAsia"/>
      </w:rPr>
    </w:lvl>
    <w:lvl w:ilvl="5" w:tentative="0">
      <w:start w:val="1"/>
      <w:numFmt w:val="decima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2A8F537B"/>
    <w:multiLevelType w:val="multilevel"/>
    <w:tmpl w:val="2A8F537B"/>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9">
    <w:nsid w:val="59ADCABA"/>
    <w:multiLevelType w:val="multilevel"/>
    <w:tmpl w:val="59ADCABA"/>
    <w:lvl w:ilvl="0" w:tentative="0">
      <w:start w:val="1"/>
      <w:numFmt w:val="bullet"/>
      <w:pStyle w:val="255"/>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10">
    <w:nsid w:val="72183CF9"/>
    <w:multiLevelType w:val="multilevel"/>
    <w:tmpl w:val="72183CF9"/>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56708A"/>
    <w:rsid w:val="1A931D24"/>
    <w:rsid w:val="25D06850"/>
    <w:rsid w:val="2EE84800"/>
    <w:rsid w:val="2F540427"/>
    <w:rsid w:val="33C34D91"/>
    <w:rsid w:val="36BB69D9"/>
    <w:rsid w:val="3BF56F59"/>
    <w:rsid w:val="4AEF5300"/>
    <w:rsid w:val="520E3420"/>
    <w:rsid w:val="6A1503A9"/>
    <w:rsid w:val="6EE50538"/>
    <w:rsid w:val="6EF474F4"/>
    <w:rsid w:val="7D605B8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516"/>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39"/>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0"/>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2"/>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3"/>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7"/>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unhideWhenUsed/>
    <w:qFormat/>
    <w:uiPriority w:val="0"/>
    <w:pPr>
      <w:ind w:firstLine="42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w:basedOn w:val="1"/>
    <w:qFormat/>
    <w:uiPriority w:val="99"/>
    <w:rPr>
      <w:rFonts w:ascii="华文中宋" w:eastAsia="华文中宋"/>
      <w:bCs/>
      <w:sz w:val="28"/>
    </w:rPr>
  </w:style>
  <w:style w:type="paragraph" w:styleId="16">
    <w:name w:val="Body Text Indent"/>
    <w:basedOn w:val="1"/>
    <w:qFormat/>
    <w:uiPriority w:val="0"/>
    <w:pPr>
      <w:ind w:firstLine="576"/>
    </w:pPr>
    <w:rPr>
      <w:b/>
      <w:sz w:val="30"/>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84"/>
    <w:semiHidden/>
    <w:unhideWhenUsed/>
    <w:qFormat/>
    <w:uiPriority w:val="99"/>
    <w:pPr>
      <w:spacing w:after="0" w:line="240" w:lineRule="auto"/>
    </w:pPr>
    <w:rPr>
      <w:sz w:val="20"/>
    </w:rPr>
  </w:style>
  <w:style w:type="paragraph" w:styleId="21">
    <w:name w:val="footer"/>
    <w:basedOn w:val="1"/>
    <w:link w:val="57"/>
    <w:unhideWhenUsed/>
    <w:qFormat/>
    <w:uiPriority w:val="99"/>
    <w:pPr>
      <w:tabs>
        <w:tab w:val="center" w:pos="7143"/>
        <w:tab w:val="right" w:pos="14287"/>
      </w:tabs>
      <w:spacing w:after="0" w:line="240" w:lineRule="auto"/>
    </w:pPr>
  </w:style>
  <w:style w:type="paragraph" w:styleId="22">
    <w:name w:val="header"/>
    <w:basedOn w:val="1"/>
    <w:link w:val="55"/>
    <w:unhideWhenUsed/>
    <w:qFormat/>
    <w:uiPriority w:val="99"/>
    <w:pPr>
      <w:tabs>
        <w:tab w:val="center" w:pos="7143"/>
        <w:tab w:val="right" w:pos="14287"/>
      </w:tabs>
      <w:spacing w:after="0" w:line="240" w:lineRule="auto"/>
    </w:pPr>
  </w:style>
  <w:style w:type="paragraph" w:styleId="23">
    <w:name w:val="toc 1"/>
    <w:basedOn w:val="1"/>
    <w:next w:val="1"/>
    <w:unhideWhenUsed/>
    <w:qFormat/>
    <w:uiPriority w:val="39"/>
    <w:pPr>
      <w:spacing w:after="57"/>
      <w:ind w:left="0" w:right="0" w:firstLine="0"/>
    </w:pPr>
  </w:style>
  <w:style w:type="paragraph" w:styleId="24">
    <w:name w:val="toc 4"/>
    <w:basedOn w:val="1"/>
    <w:next w:val="1"/>
    <w:unhideWhenUsed/>
    <w:qFormat/>
    <w:uiPriority w:val="39"/>
    <w:pPr>
      <w:spacing w:after="57"/>
      <w:ind w:left="850" w:right="0" w:firstLine="0"/>
    </w:pPr>
  </w:style>
  <w:style w:type="paragraph" w:styleId="25">
    <w:name w:val="Subtitle"/>
    <w:basedOn w:val="1"/>
    <w:next w:val="1"/>
    <w:link w:val="50"/>
    <w:qFormat/>
    <w:uiPriority w:val="11"/>
    <w:pPr>
      <w:spacing w:before="200" w:after="200"/>
    </w:pPr>
    <w:rPr>
      <w:sz w:val="24"/>
      <w:szCs w:val="24"/>
    </w:rPr>
  </w:style>
  <w:style w:type="paragraph" w:styleId="26">
    <w:name w:val="footnote text"/>
    <w:basedOn w:val="1"/>
    <w:link w:val="183"/>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table of figures"/>
    <w:basedOn w:val="1"/>
    <w:next w:val="1"/>
    <w:unhideWhenUsed/>
    <w:qFormat/>
    <w:uiPriority w:val="99"/>
    <w:pPr>
      <w:spacing w:after="0" w:afterAutospacing="0"/>
    </w:pPr>
  </w:style>
  <w:style w:type="paragraph" w:styleId="29">
    <w:name w:val="toc 2"/>
    <w:basedOn w:val="1"/>
    <w:next w:val="1"/>
    <w:unhideWhenUsed/>
    <w:qFormat/>
    <w:uiPriority w:val="39"/>
    <w:pPr>
      <w:spacing w:after="57"/>
      <w:ind w:left="283" w:right="0" w:firstLine="0"/>
    </w:pPr>
  </w:style>
  <w:style w:type="paragraph" w:styleId="30">
    <w:name w:val="toc 9"/>
    <w:basedOn w:val="1"/>
    <w:next w:val="1"/>
    <w:unhideWhenUsed/>
    <w:qFormat/>
    <w:uiPriority w:val="39"/>
    <w:pPr>
      <w:spacing w:after="57"/>
      <w:ind w:left="2268" w:right="0" w:firstLine="0"/>
    </w:pPr>
  </w:style>
  <w:style w:type="paragraph" w:styleId="31">
    <w:name w:val="Title"/>
    <w:basedOn w:val="1"/>
    <w:next w:val="1"/>
    <w:link w:val="49"/>
    <w:qFormat/>
    <w:uiPriority w:val="10"/>
    <w:pPr>
      <w:spacing w:before="300" w:after="200"/>
      <w:contextualSpacing/>
    </w:pPr>
    <w:rPr>
      <w:sz w:val="48"/>
      <w:szCs w:val="48"/>
    </w:rPr>
  </w:style>
  <w:style w:type="paragraph" w:styleId="32">
    <w:name w:val="Body Text First Indent 2"/>
    <w:basedOn w:val="16"/>
    <w:next w:val="1"/>
    <w:qFormat/>
    <w:uiPriority w:val="0"/>
    <w:pPr>
      <w:ind w:firstLine="420"/>
    </w:pPr>
    <w:rPr>
      <w:rFonts w:ascii="Times New Roman" w:hAnsi="Times New Roman" w:eastAsia="宋体" w:cs="Times New Roman"/>
    </w:rPr>
  </w:style>
  <w:style w:type="table" w:styleId="34">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endnote reference"/>
    <w:semiHidden/>
    <w:unhideWhenUsed/>
    <w:qFormat/>
    <w:uiPriority w:val="99"/>
    <w:rPr>
      <w:vertAlign w:val="superscript"/>
    </w:rPr>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footnote reference"/>
    <w:unhideWhenUsed/>
    <w:qFormat/>
    <w:uiPriority w:val="99"/>
    <w:rPr>
      <w:vertAlign w:val="superscript"/>
    </w:rPr>
  </w:style>
  <w:style w:type="character" w:customStyle="1" w:styleId="39">
    <w:name w:val="Heading 1 Char"/>
    <w:link w:val="2"/>
    <w:qFormat/>
    <w:uiPriority w:val="9"/>
    <w:rPr>
      <w:rFonts w:ascii="Arial" w:hAnsi="Arial" w:eastAsia="Arial" w:cs="Arial"/>
      <w:sz w:val="40"/>
      <w:szCs w:val="40"/>
    </w:rPr>
  </w:style>
  <w:style w:type="character" w:customStyle="1" w:styleId="40">
    <w:name w:val="Heading 2 Char"/>
    <w:link w:val="3"/>
    <w:qFormat/>
    <w:uiPriority w:val="9"/>
    <w:rPr>
      <w:rFonts w:ascii="Arial" w:hAnsi="Arial" w:eastAsia="Arial" w:cs="Arial"/>
      <w:sz w:val="34"/>
    </w:rPr>
  </w:style>
  <w:style w:type="character" w:customStyle="1" w:styleId="41">
    <w:name w:val="Heading 3 Char"/>
    <w:link w:val="4"/>
    <w:qFormat/>
    <w:uiPriority w:val="9"/>
    <w:rPr>
      <w:rFonts w:ascii="Arial" w:hAnsi="Arial" w:eastAsia="Arial" w:cs="Arial"/>
      <w:sz w:val="30"/>
      <w:szCs w:val="30"/>
    </w:rPr>
  </w:style>
  <w:style w:type="character" w:customStyle="1" w:styleId="42">
    <w:name w:val="Heading 4 Char"/>
    <w:link w:val="5"/>
    <w:qFormat/>
    <w:uiPriority w:val="9"/>
    <w:rPr>
      <w:rFonts w:ascii="Arial" w:hAnsi="Arial" w:eastAsia="Arial" w:cs="Arial"/>
      <w:b/>
      <w:bCs/>
      <w:sz w:val="26"/>
      <w:szCs w:val="26"/>
    </w:rPr>
  </w:style>
  <w:style w:type="character" w:customStyle="1" w:styleId="43">
    <w:name w:val="Heading 5 Char"/>
    <w:link w:val="6"/>
    <w:qFormat/>
    <w:uiPriority w:val="9"/>
    <w:rPr>
      <w:rFonts w:ascii="Arial" w:hAnsi="Arial" w:eastAsia="Arial" w:cs="Arial"/>
      <w:b/>
      <w:bCs/>
      <w:sz w:val="24"/>
      <w:szCs w:val="24"/>
    </w:rPr>
  </w:style>
  <w:style w:type="character" w:customStyle="1" w:styleId="44">
    <w:name w:val="Heading 6 Char"/>
    <w:link w:val="7"/>
    <w:qFormat/>
    <w:uiPriority w:val="9"/>
    <w:rPr>
      <w:rFonts w:ascii="Arial" w:hAnsi="Arial" w:eastAsia="Arial" w:cs="Arial"/>
      <w:b/>
      <w:bCs/>
      <w:sz w:val="22"/>
      <w:szCs w:val="22"/>
    </w:rPr>
  </w:style>
  <w:style w:type="character" w:customStyle="1" w:styleId="45">
    <w:name w:val="Heading 7 Char"/>
    <w:link w:val="8"/>
    <w:qFormat/>
    <w:uiPriority w:val="9"/>
    <w:rPr>
      <w:rFonts w:ascii="Arial" w:hAnsi="Arial" w:eastAsia="Arial" w:cs="Arial"/>
      <w:b/>
      <w:bCs/>
      <w:i/>
      <w:iCs/>
      <w:sz w:val="22"/>
      <w:szCs w:val="22"/>
    </w:rPr>
  </w:style>
  <w:style w:type="character" w:customStyle="1" w:styleId="46">
    <w:name w:val="Heading 8 Char"/>
    <w:link w:val="9"/>
    <w:qFormat/>
    <w:uiPriority w:val="9"/>
    <w:rPr>
      <w:rFonts w:ascii="Arial" w:hAnsi="Arial" w:eastAsia="Arial" w:cs="Arial"/>
      <w:i/>
      <w:iCs/>
      <w:sz w:val="22"/>
      <w:szCs w:val="22"/>
    </w:rPr>
  </w:style>
  <w:style w:type="character" w:customStyle="1" w:styleId="47">
    <w:name w:val="Heading 9 Char"/>
    <w:link w:val="10"/>
    <w:qFormat/>
    <w:uiPriority w:val="9"/>
    <w:rPr>
      <w:rFonts w:ascii="Arial" w:hAnsi="Arial" w:eastAsia="Arial" w:cs="Arial"/>
      <w:i/>
      <w:iCs/>
      <w:sz w:val="21"/>
      <w:szCs w:val="21"/>
    </w:rPr>
  </w:style>
  <w:style w:type="paragraph" w:styleId="48">
    <w:name w:val="No Spacing"/>
    <w:qFormat/>
    <w:uiPriority w:val="1"/>
    <w:pPr>
      <w:spacing w:before="0" w:after="0" w:line="240" w:lineRule="auto"/>
    </w:pPr>
    <w:rPr>
      <w:rFonts w:hint="default" w:ascii="Times New Roman" w:hAnsi="Times New Roman" w:eastAsia="宋体" w:cs="Times New Roman"/>
    </w:rPr>
  </w:style>
  <w:style w:type="character" w:customStyle="1" w:styleId="49">
    <w:name w:val="Title Char"/>
    <w:link w:val="31"/>
    <w:qFormat/>
    <w:uiPriority w:val="10"/>
    <w:rPr>
      <w:sz w:val="48"/>
      <w:szCs w:val="48"/>
    </w:rPr>
  </w:style>
  <w:style w:type="character" w:customStyle="1" w:styleId="50">
    <w:name w:val="Subtitle Char"/>
    <w:link w:val="25"/>
    <w:qFormat/>
    <w:uiPriority w:val="11"/>
    <w:rPr>
      <w:sz w:val="24"/>
      <w:szCs w:val="24"/>
    </w:rPr>
  </w:style>
  <w:style w:type="paragraph" w:styleId="51">
    <w:name w:val="Quote"/>
    <w:basedOn w:val="1"/>
    <w:next w:val="1"/>
    <w:link w:val="52"/>
    <w:qFormat/>
    <w:uiPriority w:val="29"/>
    <w:pPr>
      <w:ind w:left="720" w:right="720"/>
    </w:pPr>
    <w:rPr>
      <w:i/>
    </w:rPr>
  </w:style>
  <w:style w:type="character" w:customStyle="1" w:styleId="52">
    <w:name w:val="Quote Char"/>
    <w:link w:val="51"/>
    <w:qFormat/>
    <w:uiPriority w:val="29"/>
    <w:rPr>
      <w:i/>
    </w:rPr>
  </w:style>
  <w:style w:type="paragraph" w:styleId="53">
    <w:name w:val="Intense Quote"/>
    <w:basedOn w:val="1"/>
    <w:next w:val="1"/>
    <w:link w:val="5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4">
    <w:name w:val="Intense Quote Char"/>
    <w:link w:val="53"/>
    <w:qFormat/>
    <w:uiPriority w:val="30"/>
    <w:rPr>
      <w:i/>
    </w:rPr>
  </w:style>
  <w:style w:type="character" w:customStyle="1" w:styleId="55">
    <w:name w:val="Header Char"/>
    <w:link w:val="22"/>
    <w:qFormat/>
    <w:uiPriority w:val="99"/>
  </w:style>
  <w:style w:type="character" w:customStyle="1" w:styleId="56">
    <w:name w:val="Footer Char"/>
    <w:link w:val="21"/>
    <w:qFormat/>
    <w:uiPriority w:val="99"/>
  </w:style>
  <w:style w:type="character" w:customStyle="1" w:styleId="57">
    <w:name w:val="Caption Char"/>
    <w:link w:val="21"/>
    <w:qFormat/>
    <w:uiPriority w:val="99"/>
  </w:style>
  <w:style w:type="table" w:customStyle="1" w:styleId="58">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9">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6">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7">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8">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9">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0">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1">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3">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4">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5">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6">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7">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8">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7">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3">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4">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5">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6">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7">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8">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9">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0">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1">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2">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3">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4">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5">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6">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0">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3">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4">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5">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6">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7">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8">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9">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0">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1">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2">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3">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4">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5">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6">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7">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8">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9">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0">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1">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2">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3">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4">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6">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7">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8">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9">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0">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1">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2">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3">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4">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5">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6">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7">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8">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9">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0">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1">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2">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3">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4">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5">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6">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3">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4">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5">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6">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7">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8">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9">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7">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8">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9">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0">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1">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2">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3">
    <w:name w:val="Footnote Text Char"/>
    <w:link w:val="26"/>
    <w:qFormat/>
    <w:uiPriority w:val="99"/>
    <w:rPr>
      <w:sz w:val="18"/>
    </w:rPr>
  </w:style>
  <w:style w:type="character" w:customStyle="1" w:styleId="184">
    <w:name w:val="Endnote Text Char"/>
    <w:link w:val="20"/>
    <w:qFormat/>
    <w:uiPriority w:val="99"/>
    <w:rPr>
      <w:sz w:val="20"/>
    </w:rPr>
  </w:style>
  <w:style w:type="paragraph" w:customStyle="1" w:styleId="185">
    <w:name w:val="TOC Heading"/>
    <w:unhideWhenUsed/>
    <w:qFormat/>
    <w:uiPriority w:val="39"/>
    <w:rPr>
      <w:rFonts w:hint="default" w:ascii="Times New Roman" w:hAnsi="Times New Roman" w:eastAsia="宋体" w:cs="Times New Roman"/>
    </w:rPr>
  </w:style>
  <w:style w:type="paragraph" w:customStyle="1" w:styleId="186">
    <w:name w:val="标题 11"/>
    <w:basedOn w:val="1"/>
    <w:next w:val="1"/>
    <w:link w:val="198"/>
    <w:qFormat/>
    <w:uiPriority w:val="0"/>
    <w:pPr>
      <w:keepNext/>
      <w:keepLines/>
      <w:numPr>
        <w:ilvl w:val="0"/>
        <w:numId w:val="1"/>
      </w:numPr>
      <w:spacing w:before="340" w:after="330" w:line="578" w:lineRule="auto"/>
      <w:jc w:val="center"/>
      <w:outlineLvl w:val="0"/>
    </w:pPr>
    <w:rPr>
      <w:rFonts w:ascii="黑体" w:eastAsia="黑体"/>
      <w:b/>
      <w:bCs/>
      <w:sz w:val="44"/>
      <w:szCs w:val="44"/>
    </w:rPr>
  </w:style>
  <w:style w:type="paragraph" w:customStyle="1" w:styleId="187">
    <w:name w:val="标题 21"/>
    <w:basedOn w:val="1"/>
    <w:next w:val="1"/>
    <w:link w:val="199"/>
    <w:qFormat/>
    <w:uiPriority w:val="0"/>
    <w:pPr>
      <w:keepNext/>
      <w:keepLines/>
      <w:numPr>
        <w:ilvl w:val="1"/>
        <w:numId w:val="1"/>
      </w:numPr>
      <w:spacing w:before="260" w:after="260" w:line="416" w:lineRule="auto"/>
      <w:outlineLvl w:val="1"/>
    </w:pPr>
    <w:rPr>
      <w:rFonts w:ascii="Arial" w:hAnsi="Arial" w:eastAsia="黑体"/>
      <w:b/>
      <w:bCs/>
      <w:sz w:val="32"/>
      <w:szCs w:val="32"/>
    </w:rPr>
  </w:style>
  <w:style w:type="paragraph" w:customStyle="1" w:styleId="188">
    <w:name w:val="标题 311"/>
    <w:basedOn w:val="1"/>
    <w:next w:val="189"/>
    <w:link w:val="200"/>
    <w:qFormat/>
    <w:uiPriority w:val="0"/>
    <w:pPr>
      <w:keepNext/>
      <w:keepLines/>
      <w:spacing w:before="260" w:after="260" w:line="416" w:lineRule="auto"/>
      <w:outlineLvl w:val="2"/>
    </w:pPr>
    <w:rPr>
      <w:rFonts w:ascii="黑体" w:eastAsia="黑体"/>
      <w:b/>
      <w:bCs/>
      <w:sz w:val="32"/>
      <w:szCs w:val="32"/>
    </w:rPr>
  </w:style>
  <w:style w:type="paragraph" w:customStyle="1" w:styleId="189">
    <w:name w:val="正文缩进1"/>
    <w:basedOn w:val="1"/>
    <w:link w:val="201"/>
    <w:qFormat/>
    <w:uiPriority w:val="0"/>
    <w:pPr>
      <w:widowControl/>
      <w:ind w:firstLine="420"/>
      <w:jc w:val="left"/>
    </w:pPr>
    <w:rPr>
      <w:sz w:val="20"/>
      <w:szCs w:val="20"/>
    </w:rPr>
  </w:style>
  <w:style w:type="paragraph" w:customStyle="1" w:styleId="190">
    <w:name w:val="标题 411"/>
    <w:basedOn w:val="1"/>
    <w:next w:val="1"/>
    <w:link w:val="202"/>
    <w:qFormat/>
    <w:uiPriority w:val="0"/>
    <w:pPr>
      <w:keepNext/>
      <w:keepLines/>
      <w:numPr>
        <w:ilvl w:val="4"/>
        <w:numId w:val="1"/>
      </w:numPr>
      <w:spacing w:before="280" w:after="290" w:line="376" w:lineRule="auto"/>
      <w:outlineLvl w:val="3"/>
    </w:pPr>
    <w:rPr>
      <w:rFonts w:ascii="Arial" w:hAnsi="Arial" w:eastAsia="黑体"/>
      <w:b/>
      <w:bCs/>
      <w:sz w:val="28"/>
      <w:szCs w:val="28"/>
    </w:rPr>
  </w:style>
  <w:style w:type="paragraph" w:customStyle="1" w:styleId="191">
    <w:name w:val="标题 51"/>
    <w:basedOn w:val="1"/>
    <w:next w:val="1"/>
    <w:link w:val="203"/>
    <w:qFormat/>
    <w:uiPriority w:val="0"/>
    <w:pPr>
      <w:keepNext/>
      <w:keepLines/>
      <w:numPr>
        <w:ilvl w:val="5"/>
        <w:numId w:val="1"/>
      </w:numPr>
      <w:spacing w:before="280" w:after="290" w:line="376" w:lineRule="auto"/>
      <w:outlineLvl w:val="4"/>
    </w:pPr>
    <w:rPr>
      <w:rFonts w:ascii="黑体" w:eastAsia="黑体"/>
      <w:b/>
      <w:bCs/>
      <w:sz w:val="28"/>
      <w:szCs w:val="28"/>
    </w:rPr>
  </w:style>
  <w:style w:type="paragraph" w:customStyle="1" w:styleId="192">
    <w:name w:val="标题 61"/>
    <w:basedOn w:val="1"/>
    <w:next w:val="1"/>
    <w:link w:val="204"/>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customStyle="1" w:styleId="193">
    <w:name w:val="标题 71"/>
    <w:basedOn w:val="1"/>
    <w:next w:val="1"/>
    <w:link w:val="205"/>
    <w:qFormat/>
    <w:uiPriority w:val="0"/>
    <w:pPr>
      <w:keepNext/>
      <w:keepLines/>
      <w:tabs>
        <w:tab w:val="left" w:pos="1296"/>
      </w:tabs>
      <w:spacing w:before="240" w:after="64" w:line="320" w:lineRule="atLeast"/>
      <w:ind w:left="1296" w:hanging="1296"/>
      <w:outlineLvl w:val="6"/>
    </w:pPr>
    <w:rPr>
      <w:b/>
      <w:sz w:val="24"/>
    </w:rPr>
  </w:style>
  <w:style w:type="paragraph" w:customStyle="1" w:styleId="194">
    <w:name w:val="标题 81"/>
    <w:basedOn w:val="1"/>
    <w:next w:val="1"/>
    <w:link w:val="206"/>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customStyle="1" w:styleId="195">
    <w:name w:val="标题 91"/>
    <w:basedOn w:val="1"/>
    <w:next w:val="1"/>
    <w:link w:val="207"/>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customStyle="1" w:styleId="196">
    <w:name w:val="默认段落字体1"/>
    <w:link w:val="1"/>
    <w:qFormat/>
    <w:uiPriority w:val="0"/>
    <w:rPr>
      <w:rFonts w:ascii="Times New Roman" w:hAnsi="Times New Roman" w:eastAsia="宋体" w:cs="Times New Roman"/>
    </w:rPr>
  </w:style>
  <w:style w:type="table" w:customStyle="1" w:styleId="197">
    <w:name w:val="普通表格1"/>
    <w:unhideWhenUsed/>
    <w:qFormat/>
    <w:uiPriority w:val="99"/>
  </w:style>
  <w:style w:type="character" w:customStyle="1" w:styleId="198">
    <w:name w:val="标题 1 字符"/>
    <w:link w:val="186"/>
    <w:qFormat/>
    <w:uiPriority w:val="0"/>
    <w:rPr>
      <w:rFonts w:ascii="黑体" w:hAnsi="Times New Roman" w:eastAsia="黑体" w:cs="Times New Roman"/>
      <w:b/>
      <w:bCs/>
      <w:sz w:val="44"/>
      <w:szCs w:val="44"/>
      <w:lang w:val="en-US" w:eastAsia="zh-CN" w:bidi="ar-SA"/>
    </w:rPr>
  </w:style>
  <w:style w:type="character" w:customStyle="1" w:styleId="199">
    <w:name w:val="标题 2 字符"/>
    <w:link w:val="187"/>
    <w:qFormat/>
    <w:uiPriority w:val="0"/>
    <w:rPr>
      <w:rFonts w:ascii="Arial" w:hAnsi="Arial" w:eastAsia="黑体" w:cs="Times New Roman"/>
      <w:b/>
      <w:bCs/>
      <w:sz w:val="32"/>
      <w:szCs w:val="32"/>
      <w:lang w:val="en-US" w:eastAsia="zh-CN" w:bidi="ar-SA"/>
    </w:rPr>
  </w:style>
  <w:style w:type="character" w:customStyle="1" w:styleId="200">
    <w:name w:val="标题 3 字符"/>
    <w:link w:val="188"/>
    <w:qFormat/>
    <w:uiPriority w:val="0"/>
    <w:rPr>
      <w:rFonts w:ascii="黑体" w:hAnsi="Times New Roman" w:eastAsia="黑体" w:cs="Times New Roman"/>
      <w:b/>
      <w:bCs/>
      <w:sz w:val="32"/>
      <w:szCs w:val="32"/>
      <w:lang w:val="en-US" w:eastAsia="zh-CN" w:bidi="ar-SA"/>
    </w:rPr>
  </w:style>
  <w:style w:type="character" w:customStyle="1" w:styleId="201">
    <w:name w:val="正文缩进 字符"/>
    <w:link w:val="189"/>
    <w:qFormat/>
    <w:uiPriority w:val="0"/>
    <w:rPr>
      <w:rFonts w:ascii="Times New Roman" w:hAnsi="Times New Roman" w:eastAsia="宋体" w:cs="Times New Roman"/>
      <w:lang w:val="en-US" w:eastAsia="zh-CN" w:bidi="ar-SA"/>
    </w:rPr>
  </w:style>
  <w:style w:type="character" w:customStyle="1" w:styleId="202">
    <w:name w:val="标题 4 字符"/>
    <w:link w:val="190"/>
    <w:qFormat/>
    <w:uiPriority w:val="0"/>
    <w:rPr>
      <w:rFonts w:ascii="Arial" w:hAnsi="Arial" w:eastAsia="黑体" w:cs="Times New Roman"/>
      <w:b/>
      <w:bCs/>
      <w:sz w:val="28"/>
      <w:szCs w:val="28"/>
      <w:lang w:val="en-US" w:eastAsia="zh-CN" w:bidi="ar-SA"/>
    </w:rPr>
  </w:style>
  <w:style w:type="character" w:customStyle="1" w:styleId="203">
    <w:name w:val="标题 5 字符"/>
    <w:link w:val="191"/>
    <w:qFormat/>
    <w:uiPriority w:val="0"/>
    <w:rPr>
      <w:rFonts w:ascii="黑体" w:eastAsia="黑体"/>
      <w:b/>
      <w:bCs/>
      <w:sz w:val="28"/>
      <w:szCs w:val="28"/>
    </w:rPr>
  </w:style>
  <w:style w:type="character" w:customStyle="1" w:styleId="204">
    <w:name w:val="标题 6 字符"/>
    <w:link w:val="192"/>
    <w:qFormat/>
    <w:uiPriority w:val="0"/>
    <w:rPr>
      <w:rFonts w:ascii="Arial" w:hAnsi="Arial" w:eastAsia="黑体" w:cs="Times New Roman"/>
      <w:b/>
      <w:sz w:val="24"/>
      <w:szCs w:val="24"/>
    </w:rPr>
  </w:style>
  <w:style w:type="character" w:customStyle="1" w:styleId="205">
    <w:name w:val="标题 7 字符"/>
    <w:link w:val="193"/>
    <w:qFormat/>
    <w:uiPriority w:val="0"/>
    <w:rPr>
      <w:rFonts w:ascii="Times New Roman" w:hAnsi="Times New Roman" w:eastAsia="宋体" w:cs="Times New Roman"/>
      <w:b/>
      <w:sz w:val="24"/>
      <w:szCs w:val="24"/>
    </w:rPr>
  </w:style>
  <w:style w:type="character" w:customStyle="1" w:styleId="206">
    <w:name w:val="标题 8 字符"/>
    <w:link w:val="194"/>
    <w:qFormat/>
    <w:uiPriority w:val="0"/>
    <w:rPr>
      <w:rFonts w:ascii="Arial" w:hAnsi="Arial" w:eastAsia="黑体" w:cs="Times New Roman"/>
      <w:sz w:val="24"/>
      <w:szCs w:val="24"/>
    </w:rPr>
  </w:style>
  <w:style w:type="character" w:customStyle="1" w:styleId="207">
    <w:name w:val="标题 9 字符"/>
    <w:link w:val="195"/>
    <w:qFormat/>
    <w:uiPriority w:val="0"/>
    <w:rPr>
      <w:rFonts w:ascii="Arial" w:hAnsi="Arial" w:eastAsia="黑体" w:cs="Times New Roman"/>
      <w:sz w:val="21"/>
      <w:szCs w:val="24"/>
    </w:rPr>
  </w:style>
  <w:style w:type="paragraph" w:customStyle="1" w:styleId="208">
    <w:name w:val="列表 31"/>
    <w:basedOn w:val="1"/>
    <w:qFormat/>
    <w:uiPriority w:val="0"/>
    <w:pPr>
      <w:ind w:left="1260" w:hanging="420"/>
    </w:pPr>
    <w:rPr>
      <w:rFonts w:ascii="Times New Roman" w:hAnsi="宋体" w:eastAsia="宋体" w:cs="Times New Roman"/>
      <w:color w:val="000000"/>
      <w:spacing w:val="-8"/>
      <w:szCs w:val="20"/>
    </w:rPr>
  </w:style>
  <w:style w:type="paragraph" w:customStyle="1" w:styleId="209">
    <w:name w:val="目录 71"/>
    <w:basedOn w:val="1"/>
    <w:next w:val="1"/>
    <w:qFormat/>
    <w:uiPriority w:val="0"/>
    <w:pPr>
      <w:spacing w:line="288" w:lineRule="auto"/>
      <w:ind w:left="1260" w:firstLine="420"/>
      <w:jc w:val="left"/>
    </w:pPr>
    <w:rPr>
      <w:rFonts w:ascii="Times New Roman" w:hAnsi="Times New Roman" w:eastAsia="宋体" w:cs="Times New Roman"/>
      <w:sz w:val="18"/>
      <w:szCs w:val="18"/>
    </w:rPr>
  </w:style>
  <w:style w:type="paragraph" w:customStyle="1" w:styleId="210">
    <w:name w:val="索引 81"/>
    <w:basedOn w:val="1"/>
    <w:next w:val="1"/>
    <w:qFormat/>
    <w:uiPriority w:val="0"/>
    <w:pPr>
      <w:ind w:left="1400"/>
    </w:pPr>
    <w:rPr>
      <w:rFonts w:ascii="Times New Roman" w:hAnsi="Times New Roman" w:eastAsia="宋体" w:cs="Times New Roman"/>
      <w:szCs w:val="20"/>
    </w:rPr>
  </w:style>
  <w:style w:type="paragraph" w:customStyle="1" w:styleId="211">
    <w:name w:val="题注1"/>
    <w:basedOn w:val="1"/>
    <w:next w:val="1"/>
    <w:qFormat/>
    <w:uiPriority w:val="0"/>
    <w:rPr>
      <w:rFonts w:ascii="Arial" w:hAnsi="Arial" w:eastAsia="黑体" w:cs="Arial"/>
      <w:sz w:val="20"/>
      <w:szCs w:val="20"/>
    </w:rPr>
  </w:style>
  <w:style w:type="paragraph" w:customStyle="1" w:styleId="212">
    <w:name w:val="索引 51"/>
    <w:basedOn w:val="1"/>
    <w:next w:val="1"/>
    <w:qFormat/>
    <w:uiPriority w:val="0"/>
    <w:pPr>
      <w:ind w:left="800"/>
    </w:pPr>
    <w:rPr>
      <w:rFonts w:ascii="Times New Roman" w:hAnsi="Times New Roman" w:eastAsia="宋体" w:cs="Times New Roman"/>
      <w:szCs w:val="20"/>
    </w:rPr>
  </w:style>
  <w:style w:type="paragraph" w:customStyle="1" w:styleId="213">
    <w:name w:val="列表项目符号1"/>
    <w:basedOn w:val="1"/>
    <w:qFormat/>
    <w:uiPriority w:val="0"/>
    <w:pPr>
      <w:tabs>
        <w:tab w:val="left" w:pos="360"/>
      </w:tabs>
      <w:ind w:left="360" w:firstLine="200"/>
    </w:pPr>
    <w:rPr>
      <w:rFonts w:ascii="Times New Roman" w:hAnsi="宋体" w:eastAsia="宋体" w:cs="Times New Roman"/>
      <w:color w:val="000000"/>
      <w:spacing w:val="-8"/>
      <w:szCs w:val="20"/>
    </w:rPr>
  </w:style>
  <w:style w:type="paragraph" w:customStyle="1" w:styleId="214">
    <w:name w:val="文档结构图1"/>
    <w:basedOn w:val="1"/>
    <w:link w:val="215"/>
    <w:qFormat/>
    <w:uiPriority w:val="0"/>
    <w:pPr>
      <w:shd w:val="clear" w:color="auto" w:fill="000080"/>
    </w:pPr>
  </w:style>
  <w:style w:type="character" w:customStyle="1" w:styleId="215">
    <w:name w:val="文档结构图 字符"/>
    <w:link w:val="214"/>
    <w:qFormat/>
    <w:uiPriority w:val="0"/>
    <w:rPr>
      <w:rFonts w:ascii="Times New Roman" w:hAnsi="Times New Roman" w:eastAsia="宋体" w:cs="Times New Roman"/>
      <w:sz w:val="21"/>
      <w:szCs w:val="24"/>
      <w:lang w:val="en-US" w:eastAsia="zh-CN" w:bidi="ar-SA"/>
    </w:rPr>
  </w:style>
  <w:style w:type="paragraph" w:customStyle="1" w:styleId="216">
    <w:name w:val="批注文字1"/>
    <w:basedOn w:val="1"/>
    <w:link w:val="217"/>
    <w:qFormat/>
    <w:uiPriority w:val="0"/>
    <w:pPr>
      <w:jc w:val="left"/>
    </w:pPr>
  </w:style>
  <w:style w:type="character" w:customStyle="1" w:styleId="217">
    <w:name w:val="批注文字 字符"/>
    <w:link w:val="216"/>
    <w:qFormat/>
    <w:uiPriority w:val="0"/>
    <w:rPr>
      <w:rFonts w:ascii="Times New Roman" w:hAnsi="Times New Roman" w:eastAsia="宋体" w:cs="Times New Roman"/>
      <w:sz w:val="21"/>
      <w:szCs w:val="24"/>
    </w:rPr>
  </w:style>
  <w:style w:type="paragraph" w:customStyle="1" w:styleId="218">
    <w:name w:val="索引 61"/>
    <w:basedOn w:val="1"/>
    <w:next w:val="1"/>
    <w:qFormat/>
    <w:uiPriority w:val="0"/>
    <w:pPr>
      <w:ind w:left="1000"/>
    </w:pPr>
    <w:rPr>
      <w:rFonts w:ascii="Times New Roman" w:hAnsi="Times New Roman" w:eastAsia="宋体" w:cs="Times New Roman"/>
      <w:szCs w:val="20"/>
    </w:rPr>
  </w:style>
  <w:style w:type="paragraph" w:customStyle="1" w:styleId="219">
    <w:name w:val="称呼1"/>
    <w:basedOn w:val="1"/>
    <w:next w:val="1"/>
    <w:link w:val="220"/>
    <w:qFormat/>
    <w:uiPriority w:val="0"/>
    <w:pPr>
      <w:spacing w:after="20" w:line="288" w:lineRule="auto"/>
      <w:ind w:firstLine="420"/>
    </w:pPr>
    <w:rPr>
      <w:sz w:val="28"/>
    </w:rPr>
  </w:style>
  <w:style w:type="character" w:customStyle="1" w:styleId="220">
    <w:name w:val="称呼 字符"/>
    <w:link w:val="219"/>
    <w:qFormat/>
    <w:uiPriority w:val="0"/>
    <w:rPr>
      <w:rFonts w:ascii="Times New Roman" w:hAnsi="Times New Roman" w:eastAsia="宋体" w:cs="Times New Roman"/>
      <w:sz w:val="28"/>
      <w:szCs w:val="24"/>
    </w:rPr>
  </w:style>
  <w:style w:type="paragraph" w:customStyle="1" w:styleId="221">
    <w:name w:val="正文文本 31"/>
    <w:basedOn w:val="1"/>
    <w:link w:val="222"/>
    <w:qFormat/>
    <w:uiPriority w:val="0"/>
    <w:pPr>
      <w:spacing w:after="20" w:line="288" w:lineRule="auto"/>
      <w:jc w:val="center"/>
    </w:pPr>
    <w:rPr>
      <w:sz w:val="24"/>
    </w:rPr>
  </w:style>
  <w:style w:type="character" w:customStyle="1" w:styleId="222">
    <w:name w:val="正文文本 3 字符"/>
    <w:link w:val="221"/>
    <w:qFormat/>
    <w:uiPriority w:val="0"/>
    <w:rPr>
      <w:sz w:val="24"/>
      <w:szCs w:val="24"/>
    </w:rPr>
  </w:style>
  <w:style w:type="paragraph" w:customStyle="1" w:styleId="223">
    <w:name w:val="结束语1"/>
    <w:basedOn w:val="1"/>
    <w:link w:val="224"/>
    <w:qFormat/>
    <w:uiPriority w:val="0"/>
    <w:pPr>
      <w:spacing w:after="20" w:line="288" w:lineRule="auto"/>
      <w:ind w:left="100" w:firstLine="420"/>
    </w:pPr>
    <w:rPr>
      <w:sz w:val="28"/>
    </w:rPr>
  </w:style>
  <w:style w:type="character" w:customStyle="1" w:styleId="224">
    <w:name w:val="结束语 字符"/>
    <w:link w:val="223"/>
    <w:qFormat/>
    <w:uiPriority w:val="0"/>
    <w:rPr>
      <w:rFonts w:ascii="Times New Roman" w:hAnsi="Times New Roman" w:eastAsia="宋体" w:cs="Times New Roman"/>
      <w:sz w:val="28"/>
      <w:szCs w:val="24"/>
    </w:rPr>
  </w:style>
  <w:style w:type="paragraph" w:customStyle="1" w:styleId="225">
    <w:name w:val="正文文本111"/>
    <w:basedOn w:val="1"/>
    <w:next w:val="1"/>
    <w:link w:val="226"/>
    <w:qFormat/>
    <w:uiPriority w:val="0"/>
    <w:rPr>
      <w:rFonts w:ascii="仿宋_GB2312" w:eastAsia="仿宋_GB2312"/>
      <w:sz w:val="28"/>
      <w:szCs w:val="20"/>
    </w:rPr>
  </w:style>
  <w:style w:type="character" w:customStyle="1" w:styleId="226">
    <w:name w:val="正文文本 字符"/>
    <w:link w:val="225"/>
    <w:qFormat/>
    <w:uiPriority w:val="0"/>
    <w:rPr>
      <w:rFonts w:ascii="仿宋_GB2312" w:eastAsia="仿宋_GB2312"/>
      <w:sz w:val="28"/>
    </w:rPr>
  </w:style>
  <w:style w:type="paragraph" w:customStyle="1" w:styleId="227">
    <w:name w:val="正文文本缩进1"/>
    <w:basedOn w:val="1"/>
    <w:next w:val="228"/>
    <w:link w:val="229"/>
    <w:qFormat/>
    <w:uiPriority w:val="0"/>
    <w:pPr>
      <w:widowControl/>
      <w:spacing w:line="300" w:lineRule="auto"/>
      <w:ind w:left="156"/>
    </w:pPr>
    <w:rPr>
      <w:rFonts w:ascii="仿宋_GB2312" w:eastAsia="仿宋_GB2312"/>
      <w:sz w:val="28"/>
      <w:szCs w:val="20"/>
    </w:rPr>
  </w:style>
  <w:style w:type="paragraph" w:customStyle="1" w:styleId="228">
    <w:name w:val="寄信人地址1"/>
    <w:basedOn w:val="1"/>
    <w:unhideWhenUsed/>
    <w:qFormat/>
    <w:uiPriority w:val="99"/>
    <w:rPr>
      <w:rFonts w:ascii="Arial" w:hAnsi="Arial"/>
    </w:rPr>
  </w:style>
  <w:style w:type="character" w:customStyle="1" w:styleId="229">
    <w:name w:val="正文文本缩进 字符"/>
    <w:link w:val="227"/>
    <w:qFormat/>
    <w:uiPriority w:val="0"/>
    <w:rPr>
      <w:rFonts w:ascii="仿宋_GB2312" w:hAnsi="Times New Roman" w:eastAsia="仿宋_GB2312" w:cs="Times New Roman"/>
      <w:sz w:val="28"/>
      <w:lang w:val="en-US" w:eastAsia="zh-CN" w:bidi="ar-SA"/>
    </w:rPr>
  </w:style>
  <w:style w:type="paragraph" w:customStyle="1" w:styleId="230">
    <w:name w:val="列表 21"/>
    <w:basedOn w:val="1"/>
    <w:qFormat/>
    <w:uiPriority w:val="0"/>
    <w:pPr>
      <w:ind w:left="840" w:hanging="420"/>
    </w:pPr>
    <w:rPr>
      <w:rFonts w:ascii="Times New Roman" w:hAnsi="宋体" w:eastAsia="宋体" w:cs="Times New Roman"/>
      <w:color w:val="000000"/>
      <w:spacing w:val="-8"/>
      <w:szCs w:val="20"/>
    </w:rPr>
  </w:style>
  <w:style w:type="paragraph" w:customStyle="1" w:styleId="231">
    <w:name w:val="列表接续1"/>
    <w:basedOn w:val="1"/>
    <w:qFormat/>
    <w:uiPriority w:val="0"/>
    <w:pPr>
      <w:spacing w:after="120"/>
      <w:ind w:left="420" w:firstLine="448"/>
    </w:pPr>
    <w:rPr>
      <w:rFonts w:ascii="Times New Roman" w:hAnsi="宋体" w:eastAsia="宋体" w:cs="Times New Roman"/>
      <w:color w:val="000000"/>
      <w:spacing w:val="-8"/>
      <w:szCs w:val="20"/>
    </w:rPr>
  </w:style>
  <w:style w:type="paragraph" w:customStyle="1" w:styleId="232">
    <w:name w:val="文本块1"/>
    <w:basedOn w:val="1"/>
    <w:qFormat/>
    <w:uiPriority w:val="0"/>
    <w:pPr>
      <w:ind w:left="420" w:right="33"/>
      <w:jc w:val="left"/>
    </w:pPr>
    <w:rPr>
      <w:rFonts w:ascii="Times New Roman" w:hAnsi="Times New Roman" w:eastAsia="宋体" w:cs="Times New Roman"/>
      <w:sz w:val="24"/>
      <w:szCs w:val="20"/>
    </w:rPr>
  </w:style>
  <w:style w:type="paragraph" w:customStyle="1" w:styleId="233">
    <w:name w:val="列表项目符号 21"/>
    <w:basedOn w:val="1"/>
    <w:qFormat/>
    <w:uiPriority w:val="0"/>
    <w:pPr>
      <w:tabs>
        <w:tab w:val="left" w:pos="780"/>
      </w:tabs>
      <w:ind w:left="780" w:firstLine="200"/>
    </w:pPr>
    <w:rPr>
      <w:rFonts w:ascii="Times New Roman" w:hAnsi="宋体" w:eastAsia="宋体" w:cs="Times New Roman"/>
      <w:color w:val="000000"/>
      <w:spacing w:val="-8"/>
      <w:szCs w:val="20"/>
    </w:rPr>
  </w:style>
  <w:style w:type="paragraph" w:customStyle="1" w:styleId="234">
    <w:name w:val="索引 411"/>
    <w:basedOn w:val="1"/>
    <w:next w:val="1"/>
    <w:qFormat/>
    <w:uiPriority w:val="0"/>
    <w:pPr>
      <w:ind w:left="600"/>
    </w:pPr>
    <w:rPr>
      <w:rFonts w:ascii="Times New Roman" w:hAnsi="Times New Roman" w:eastAsia="宋体" w:cs="Times New Roman"/>
      <w:szCs w:val="20"/>
    </w:rPr>
  </w:style>
  <w:style w:type="paragraph" w:customStyle="1" w:styleId="235">
    <w:name w:val="目录 51"/>
    <w:basedOn w:val="1"/>
    <w:next w:val="1"/>
    <w:qFormat/>
    <w:uiPriority w:val="0"/>
    <w:pPr>
      <w:spacing w:line="288" w:lineRule="auto"/>
      <w:ind w:left="840" w:firstLine="420"/>
      <w:jc w:val="left"/>
    </w:pPr>
    <w:rPr>
      <w:rFonts w:ascii="Times New Roman" w:hAnsi="Times New Roman" w:eastAsia="宋体" w:cs="Times New Roman"/>
      <w:sz w:val="18"/>
      <w:szCs w:val="18"/>
    </w:rPr>
  </w:style>
  <w:style w:type="paragraph" w:customStyle="1" w:styleId="236">
    <w:name w:val="目录 31"/>
    <w:basedOn w:val="1"/>
    <w:next w:val="1"/>
    <w:qFormat/>
    <w:uiPriority w:val="0"/>
    <w:pPr>
      <w:spacing w:line="288" w:lineRule="auto"/>
      <w:ind w:left="420" w:firstLine="420"/>
      <w:jc w:val="left"/>
    </w:pPr>
    <w:rPr>
      <w:rFonts w:ascii="Times New Roman" w:hAnsi="Times New Roman" w:eastAsia="宋体" w:cs="Times New Roman"/>
      <w:iCs/>
      <w:sz w:val="20"/>
      <w:szCs w:val="20"/>
    </w:rPr>
  </w:style>
  <w:style w:type="paragraph" w:customStyle="1" w:styleId="237">
    <w:name w:val="纯文本11"/>
    <w:basedOn w:val="1"/>
    <w:link w:val="238"/>
    <w:qFormat/>
    <w:uiPriority w:val="0"/>
    <w:rPr>
      <w:rFonts w:ascii="宋体" w:hAnsi="Courier New"/>
      <w:szCs w:val="21"/>
    </w:rPr>
  </w:style>
  <w:style w:type="character" w:customStyle="1" w:styleId="238">
    <w:name w:val="纯文本 字符"/>
    <w:link w:val="237"/>
    <w:qFormat/>
    <w:uiPriority w:val="0"/>
    <w:rPr>
      <w:rFonts w:ascii="宋体" w:hAnsi="Courier New" w:eastAsia="宋体" w:cs="Times New Roman"/>
      <w:sz w:val="21"/>
      <w:szCs w:val="21"/>
    </w:rPr>
  </w:style>
  <w:style w:type="paragraph" w:customStyle="1" w:styleId="239">
    <w:name w:val="列表项目符号 51"/>
    <w:basedOn w:val="1"/>
    <w:qFormat/>
    <w:uiPriority w:val="0"/>
    <w:pPr>
      <w:widowControl/>
      <w:numPr>
        <w:ilvl w:val="0"/>
        <w:numId w:val="2"/>
      </w:numPr>
      <w:spacing w:line="360" w:lineRule="exact"/>
    </w:pPr>
    <w:rPr>
      <w:rFonts w:ascii="Times New Roman" w:hAnsi="Times New Roman" w:eastAsia="楷体_GB2312" w:cs="Times New Roman"/>
      <w:sz w:val="24"/>
      <w:szCs w:val="20"/>
    </w:rPr>
  </w:style>
  <w:style w:type="paragraph" w:customStyle="1" w:styleId="240">
    <w:name w:val="目录 81"/>
    <w:basedOn w:val="1"/>
    <w:next w:val="1"/>
    <w:qFormat/>
    <w:uiPriority w:val="0"/>
    <w:pPr>
      <w:spacing w:line="288" w:lineRule="auto"/>
      <w:ind w:left="1470" w:firstLine="420"/>
      <w:jc w:val="left"/>
    </w:pPr>
    <w:rPr>
      <w:rFonts w:ascii="Times New Roman" w:hAnsi="Times New Roman" w:eastAsia="宋体" w:cs="Times New Roman"/>
      <w:sz w:val="18"/>
      <w:szCs w:val="18"/>
    </w:rPr>
  </w:style>
  <w:style w:type="paragraph" w:customStyle="1" w:styleId="241">
    <w:name w:val="索引 31"/>
    <w:basedOn w:val="1"/>
    <w:next w:val="1"/>
    <w:qFormat/>
    <w:uiPriority w:val="0"/>
    <w:pPr>
      <w:ind w:left="400"/>
    </w:pPr>
    <w:rPr>
      <w:rFonts w:ascii="Times New Roman" w:hAnsi="Times New Roman" w:eastAsia="宋体" w:cs="Times New Roman"/>
      <w:szCs w:val="20"/>
    </w:rPr>
  </w:style>
  <w:style w:type="paragraph" w:customStyle="1" w:styleId="242">
    <w:name w:val="日期1"/>
    <w:basedOn w:val="1"/>
    <w:next w:val="1"/>
    <w:link w:val="243"/>
    <w:qFormat/>
    <w:uiPriority w:val="0"/>
    <w:pPr>
      <w:ind w:left="100"/>
    </w:pPr>
    <w:rPr>
      <w:rFonts w:ascii="楷体_GB2312" w:eastAsia="楷体_GB2312"/>
      <w:b/>
      <w:sz w:val="28"/>
    </w:rPr>
  </w:style>
  <w:style w:type="character" w:customStyle="1" w:styleId="243">
    <w:name w:val="日期 字符"/>
    <w:link w:val="242"/>
    <w:qFormat/>
    <w:uiPriority w:val="0"/>
    <w:rPr>
      <w:rFonts w:ascii="楷体_GB2312" w:eastAsia="楷体_GB2312"/>
      <w:b/>
      <w:sz w:val="28"/>
      <w:szCs w:val="24"/>
    </w:rPr>
  </w:style>
  <w:style w:type="paragraph" w:customStyle="1" w:styleId="244">
    <w:name w:val="正文文本缩进 211"/>
    <w:basedOn w:val="1"/>
    <w:link w:val="245"/>
    <w:qFormat/>
    <w:uiPriority w:val="0"/>
    <w:pPr>
      <w:tabs>
        <w:tab w:val="left" w:pos="0"/>
        <w:tab w:val="left" w:pos="1134"/>
      </w:tabs>
      <w:spacing w:line="400" w:lineRule="exact"/>
      <w:ind w:firstLine="559"/>
    </w:pPr>
    <w:rPr>
      <w:rFonts w:ascii="楷体_GB2312" w:eastAsia="楷体_GB2312"/>
      <w:sz w:val="24"/>
    </w:rPr>
  </w:style>
  <w:style w:type="character" w:customStyle="1" w:styleId="245">
    <w:name w:val="正文文本缩进 2 字符"/>
    <w:link w:val="244"/>
    <w:qFormat/>
    <w:uiPriority w:val="0"/>
    <w:rPr>
      <w:rFonts w:ascii="楷体_GB2312" w:hAnsi="Times New Roman" w:eastAsia="楷体_GB2312" w:cs="Times New Roman"/>
      <w:sz w:val="24"/>
      <w:szCs w:val="24"/>
      <w:lang w:val="en-US" w:eastAsia="zh-CN" w:bidi="ar-SA"/>
    </w:rPr>
  </w:style>
  <w:style w:type="paragraph" w:customStyle="1" w:styleId="246">
    <w:name w:val="批注框文本1"/>
    <w:basedOn w:val="1"/>
    <w:link w:val="247"/>
    <w:qFormat/>
    <w:uiPriority w:val="0"/>
    <w:rPr>
      <w:sz w:val="18"/>
      <w:szCs w:val="18"/>
    </w:rPr>
  </w:style>
  <w:style w:type="character" w:customStyle="1" w:styleId="247">
    <w:name w:val="批注框文本 字符"/>
    <w:link w:val="246"/>
    <w:qFormat/>
    <w:uiPriority w:val="0"/>
    <w:rPr>
      <w:rFonts w:ascii="Times New Roman" w:hAnsi="Times New Roman" w:eastAsia="宋体" w:cs="Times New Roman"/>
      <w:sz w:val="18"/>
      <w:szCs w:val="18"/>
    </w:rPr>
  </w:style>
  <w:style w:type="paragraph" w:customStyle="1" w:styleId="248">
    <w:name w:val="页脚1"/>
    <w:basedOn w:val="1"/>
    <w:link w:val="249"/>
    <w:qFormat/>
    <w:uiPriority w:val="0"/>
    <w:pPr>
      <w:tabs>
        <w:tab w:val="center" w:pos="4153"/>
        <w:tab w:val="right" w:pos="8306"/>
      </w:tabs>
      <w:jc w:val="left"/>
    </w:pPr>
    <w:rPr>
      <w:sz w:val="18"/>
      <w:szCs w:val="18"/>
    </w:rPr>
  </w:style>
  <w:style w:type="character" w:customStyle="1" w:styleId="249">
    <w:name w:val="页脚 字符1"/>
    <w:link w:val="248"/>
    <w:qFormat/>
    <w:uiPriority w:val="0"/>
    <w:rPr>
      <w:rFonts w:ascii="Times New Roman" w:hAnsi="Times New Roman" w:eastAsia="宋体" w:cs="Times New Roman"/>
      <w:sz w:val="18"/>
      <w:szCs w:val="18"/>
    </w:rPr>
  </w:style>
  <w:style w:type="paragraph" w:customStyle="1" w:styleId="250">
    <w:name w:val="页眉11"/>
    <w:basedOn w:val="1"/>
    <w:link w:val="251"/>
    <w:qFormat/>
    <w:uiPriority w:val="0"/>
    <w:pPr>
      <w:pBdr>
        <w:bottom w:val="single" w:color="000000" w:sz="6" w:space="1"/>
      </w:pBdr>
      <w:tabs>
        <w:tab w:val="center" w:pos="4153"/>
        <w:tab w:val="right" w:pos="8306"/>
      </w:tabs>
      <w:jc w:val="center"/>
    </w:pPr>
    <w:rPr>
      <w:sz w:val="18"/>
      <w:szCs w:val="18"/>
    </w:rPr>
  </w:style>
  <w:style w:type="character" w:customStyle="1" w:styleId="251">
    <w:name w:val="页眉 字符"/>
    <w:link w:val="250"/>
    <w:qFormat/>
    <w:uiPriority w:val="0"/>
    <w:rPr>
      <w:sz w:val="18"/>
      <w:szCs w:val="18"/>
    </w:rPr>
  </w:style>
  <w:style w:type="paragraph" w:customStyle="1" w:styleId="252">
    <w:name w:val="目录 11"/>
    <w:basedOn w:val="1"/>
    <w:next w:val="1"/>
    <w:link w:val="253"/>
    <w:qFormat/>
    <w:uiPriority w:val="0"/>
    <w:pPr>
      <w:tabs>
        <w:tab w:val="right" w:leader="dot" w:pos="8296"/>
      </w:tabs>
      <w:spacing w:before="120" w:after="120" w:line="288" w:lineRule="auto"/>
    </w:pPr>
    <w:rPr>
      <w:rFonts w:ascii="黑体" w:hAnsi="宋体" w:eastAsia="黑体"/>
      <w:caps/>
      <w:sz w:val="30"/>
      <w:szCs w:val="30"/>
    </w:rPr>
  </w:style>
  <w:style w:type="character" w:customStyle="1" w:styleId="253">
    <w:name w:val="TOC 1 字符"/>
    <w:link w:val="252"/>
    <w:qFormat/>
    <w:uiPriority w:val="0"/>
    <w:rPr>
      <w:rFonts w:ascii="黑体" w:hAnsi="宋体" w:eastAsia="黑体" w:cs="Times New Roman"/>
      <w:caps/>
      <w:sz w:val="30"/>
      <w:szCs w:val="30"/>
      <w:lang w:val="en-US" w:eastAsia="zh-CN" w:bidi="ar-SA"/>
    </w:rPr>
  </w:style>
  <w:style w:type="paragraph" w:customStyle="1" w:styleId="254">
    <w:name w:val="目录 41"/>
    <w:basedOn w:val="1"/>
    <w:next w:val="1"/>
    <w:qFormat/>
    <w:uiPriority w:val="0"/>
    <w:pPr>
      <w:spacing w:line="288" w:lineRule="auto"/>
      <w:ind w:left="630" w:firstLine="420"/>
      <w:jc w:val="left"/>
    </w:pPr>
    <w:rPr>
      <w:rFonts w:ascii="Times New Roman" w:hAnsi="Times New Roman" w:eastAsia="宋体" w:cs="Times New Roman"/>
      <w:sz w:val="18"/>
      <w:szCs w:val="18"/>
    </w:rPr>
  </w:style>
  <w:style w:type="paragraph" w:customStyle="1" w:styleId="255">
    <w:name w:val="列表1"/>
    <w:basedOn w:val="1"/>
    <w:qFormat/>
    <w:uiPriority w:val="0"/>
    <w:pPr>
      <w:numPr>
        <w:ilvl w:val="0"/>
        <w:numId w:val="3"/>
      </w:numPr>
      <w:spacing w:after="20" w:line="288" w:lineRule="auto"/>
    </w:pPr>
    <w:rPr>
      <w:rFonts w:ascii="Times New Roman" w:hAnsi="Times New Roman" w:eastAsia="宋体" w:cs="Times New Roman"/>
      <w:szCs w:val="20"/>
      <w:lang w:val="en-GB"/>
    </w:rPr>
  </w:style>
  <w:style w:type="paragraph" w:customStyle="1" w:styleId="256">
    <w:name w:val="脚注文本1"/>
    <w:basedOn w:val="1"/>
    <w:link w:val="257"/>
    <w:qFormat/>
    <w:uiPriority w:val="0"/>
    <w:pPr>
      <w:spacing w:after="60" w:line="360" w:lineRule="exact"/>
      <w:ind w:firstLine="425"/>
      <w:jc w:val="left"/>
    </w:pPr>
    <w:rPr>
      <w:sz w:val="18"/>
      <w:szCs w:val="18"/>
    </w:rPr>
  </w:style>
  <w:style w:type="character" w:customStyle="1" w:styleId="257">
    <w:name w:val="脚注文本 字符"/>
    <w:link w:val="256"/>
    <w:qFormat/>
    <w:uiPriority w:val="0"/>
    <w:rPr>
      <w:rFonts w:ascii="Times New Roman" w:hAnsi="Times New Roman" w:eastAsia="宋体" w:cs="Times New Roman"/>
      <w:sz w:val="18"/>
      <w:szCs w:val="18"/>
    </w:rPr>
  </w:style>
  <w:style w:type="paragraph" w:customStyle="1" w:styleId="258">
    <w:name w:val="目录 61"/>
    <w:basedOn w:val="1"/>
    <w:next w:val="1"/>
    <w:qFormat/>
    <w:uiPriority w:val="0"/>
    <w:pPr>
      <w:spacing w:line="288" w:lineRule="auto"/>
      <w:ind w:left="1050" w:firstLine="420"/>
      <w:jc w:val="left"/>
    </w:pPr>
    <w:rPr>
      <w:rFonts w:ascii="Times New Roman" w:hAnsi="Times New Roman" w:eastAsia="宋体" w:cs="Times New Roman"/>
      <w:sz w:val="18"/>
      <w:szCs w:val="18"/>
    </w:rPr>
  </w:style>
  <w:style w:type="paragraph" w:customStyle="1" w:styleId="259">
    <w:name w:val="列表 51"/>
    <w:basedOn w:val="1"/>
    <w:qFormat/>
    <w:uiPriority w:val="0"/>
    <w:pPr>
      <w:ind w:left="2100" w:hanging="420"/>
    </w:pPr>
    <w:rPr>
      <w:rFonts w:ascii="Times New Roman" w:hAnsi="宋体" w:eastAsia="宋体" w:cs="Times New Roman"/>
      <w:color w:val="000000"/>
      <w:spacing w:val="-8"/>
      <w:szCs w:val="20"/>
    </w:rPr>
  </w:style>
  <w:style w:type="paragraph" w:customStyle="1" w:styleId="260">
    <w:name w:val="正文文本缩进 31"/>
    <w:basedOn w:val="1"/>
    <w:link w:val="261"/>
    <w:qFormat/>
    <w:uiPriority w:val="0"/>
    <w:pPr>
      <w:spacing w:line="360" w:lineRule="auto"/>
      <w:ind w:firstLine="698"/>
      <w:jc w:val="left"/>
    </w:pPr>
    <w:rPr>
      <w:rFonts w:ascii="仿宋_GB2312" w:eastAsia="仿宋_GB2312"/>
      <w:sz w:val="32"/>
      <w:szCs w:val="20"/>
    </w:rPr>
  </w:style>
  <w:style w:type="character" w:customStyle="1" w:styleId="261">
    <w:name w:val="正文文本缩进 3 字符"/>
    <w:link w:val="260"/>
    <w:qFormat/>
    <w:uiPriority w:val="0"/>
    <w:rPr>
      <w:rFonts w:ascii="仿宋_GB2312" w:eastAsia="仿宋_GB2312"/>
      <w:sz w:val="32"/>
    </w:rPr>
  </w:style>
  <w:style w:type="paragraph" w:customStyle="1" w:styleId="262">
    <w:name w:val="索引 71"/>
    <w:basedOn w:val="1"/>
    <w:next w:val="1"/>
    <w:qFormat/>
    <w:uiPriority w:val="0"/>
    <w:pPr>
      <w:ind w:left="1200"/>
    </w:pPr>
    <w:rPr>
      <w:rFonts w:ascii="Times New Roman" w:hAnsi="Times New Roman" w:eastAsia="宋体" w:cs="Times New Roman"/>
      <w:szCs w:val="20"/>
    </w:rPr>
  </w:style>
  <w:style w:type="paragraph" w:customStyle="1" w:styleId="263">
    <w:name w:val="索引 91"/>
    <w:basedOn w:val="1"/>
    <w:next w:val="1"/>
    <w:qFormat/>
    <w:uiPriority w:val="0"/>
    <w:pPr>
      <w:ind w:left="1600"/>
    </w:pPr>
    <w:rPr>
      <w:rFonts w:ascii="Times New Roman" w:hAnsi="Times New Roman" w:eastAsia="宋体" w:cs="Times New Roman"/>
      <w:szCs w:val="20"/>
    </w:rPr>
  </w:style>
  <w:style w:type="paragraph" w:customStyle="1" w:styleId="264">
    <w:name w:val="目录 21"/>
    <w:basedOn w:val="1"/>
    <w:next w:val="1"/>
    <w:qFormat/>
    <w:uiPriority w:val="0"/>
    <w:pPr>
      <w:spacing w:line="288" w:lineRule="auto"/>
      <w:ind w:left="210" w:firstLine="420"/>
      <w:jc w:val="left"/>
    </w:pPr>
    <w:rPr>
      <w:rFonts w:ascii="Times New Roman" w:hAnsi="Times New Roman" w:eastAsia="宋体" w:cs="Times New Roman"/>
      <w:smallCaps/>
      <w:sz w:val="20"/>
      <w:szCs w:val="20"/>
    </w:rPr>
  </w:style>
  <w:style w:type="paragraph" w:customStyle="1" w:styleId="265">
    <w:name w:val="目录 91"/>
    <w:basedOn w:val="1"/>
    <w:next w:val="1"/>
    <w:qFormat/>
    <w:uiPriority w:val="0"/>
    <w:pPr>
      <w:spacing w:line="288" w:lineRule="auto"/>
      <w:ind w:left="1680" w:firstLine="420"/>
      <w:jc w:val="left"/>
    </w:pPr>
    <w:rPr>
      <w:rFonts w:ascii="Times New Roman" w:hAnsi="Times New Roman" w:eastAsia="宋体" w:cs="Times New Roman"/>
      <w:sz w:val="18"/>
      <w:szCs w:val="18"/>
    </w:rPr>
  </w:style>
  <w:style w:type="paragraph" w:customStyle="1" w:styleId="266">
    <w:name w:val="正文文本 21"/>
    <w:basedOn w:val="1"/>
    <w:link w:val="267"/>
    <w:qFormat/>
    <w:uiPriority w:val="0"/>
    <w:pPr>
      <w:spacing w:after="20" w:line="720" w:lineRule="auto"/>
      <w:ind w:firstLine="420"/>
    </w:pPr>
    <w:rPr>
      <w:sz w:val="30"/>
    </w:rPr>
  </w:style>
  <w:style w:type="character" w:customStyle="1" w:styleId="267">
    <w:name w:val="正文文本 2 字符"/>
    <w:link w:val="266"/>
    <w:qFormat/>
    <w:uiPriority w:val="0"/>
    <w:rPr>
      <w:rFonts w:ascii="Times New Roman" w:hAnsi="Times New Roman" w:eastAsia="宋体" w:cs="Times New Roman"/>
      <w:sz w:val="30"/>
      <w:szCs w:val="24"/>
    </w:rPr>
  </w:style>
  <w:style w:type="paragraph" w:customStyle="1" w:styleId="268">
    <w:name w:val="列表 41"/>
    <w:basedOn w:val="1"/>
    <w:qFormat/>
    <w:uiPriority w:val="0"/>
    <w:pPr>
      <w:ind w:left="1680" w:hanging="420"/>
    </w:pPr>
    <w:rPr>
      <w:rFonts w:ascii="Times New Roman" w:hAnsi="宋体" w:eastAsia="宋体" w:cs="Times New Roman"/>
      <w:color w:val="000000"/>
      <w:spacing w:val="-8"/>
      <w:szCs w:val="20"/>
    </w:rPr>
  </w:style>
  <w:style w:type="paragraph" w:customStyle="1" w:styleId="269">
    <w:name w:val="列表接续 21"/>
    <w:basedOn w:val="1"/>
    <w:qFormat/>
    <w:uiPriority w:val="0"/>
    <w:pPr>
      <w:spacing w:after="120"/>
      <w:ind w:left="840" w:firstLine="448"/>
    </w:pPr>
    <w:rPr>
      <w:rFonts w:ascii="Times New Roman" w:hAnsi="宋体" w:eastAsia="宋体" w:cs="Times New Roman"/>
      <w:color w:val="000000"/>
      <w:spacing w:val="-8"/>
      <w:szCs w:val="20"/>
    </w:rPr>
  </w:style>
  <w:style w:type="paragraph" w:customStyle="1" w:styleId="270">
    <w:name w:val="信息标题1"/>
    <w:basedOn w:val="225"/>
    <w:link w:val="271"/>
    <w:qFormat/>
    <w:uiPriority w:val="0"/>
    <w:pPr>
      <w:keepLines/>
      <w:widowControl/>
      <w:spacing w:after="40" w:line="140" w:lineRule="atLeast"/>
      <w:ind w:left="360" w:firstLine="448"/>
      <w:jc w:val="left"/>
    </w:pPr>
    <w:rPr>
      <w:rFonts w:ascii="Garamond" w:hAnsi="Garamond" w:eastAsia="宋体"/>
      <w:color w:val="000000"/>
      <w:spacing w:val="-8"/>
      <w:sz w:val="18"/>
      <w:lang w:bidi="he-IL"/>
    </w:rPr>
  </w:style>
  <w:style w:type="character" w:customStyle="1" w:styleId="271">
    <w:name w:val="信息标题 字符"/>
    <w:link w:val="270"/>
    <w:qFormat/>
    <w:uiPriority w:val="0"/>
    <w:rPr>
      <w:rFonts w:ascii="Garamond" w:hAnsi="Garamond"/>
      <w:color w:val="000000"/>
      <w:spacing w:val="-8"/>
      <w:sz w:val="18"/>
      <w:lang w:bidi="he-IL"/>
    </w:rPr>
  </w:style>
  <w:style w:type="paragraph" w:customStyle="1" w:styleId="272">
    <w:name w:val="HTML 预设格式1"/>
    <w:basedOn w:val="1"/>
    <w:link w:val="27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273">
    <w:name w:val="HTML 预设格式 字符"/>
    <w:link w:val="272"/>
    <w:qFormat/>
    <w:uiPriority w:val="0"/>
    <w:rPr>
      <w:rFonts w:ascii="黑体" w:hAnsi="Courier New" w:eastAsia="黑体" w:cs="Times New Roman"/>
    </w:rPr>
  </w:style>
  <w:style w:type="paragraph" w:customStyle="1" w:styleId="274">
    <w:name w:val="普通(网站)1"/>
    <w:basedOn w:val="1"/>
    <w:link w:val="275"/>
    <w:qFormat/>
    <w:uiPriority w:val="0"/>
    <w:pPr>
      <w:widowControl/>
      <w:spacing w:before="100" w:beforeAutospacing="1" w:after="100" w:afterAutospacing="1" w:line="288" w:lineRule="auto"/>
      <w:ind w:firstLine="420"/>
      <w:jc w:val="left"/>
    </w:pPr>
    <w:rPr>
      <w:rFonts w:ascii="宋体" w:hAnsi="宋体"/>
      <w:sz w:val="24"/>
    </w:rPr>
  </w:style>
  <w:style w:type="character" w:customStyle="1" w:styleId="275">
    <w:name w:val="普通(网站) 字符"/>
    <w:link w:val="274"/>
    <w:qFormat/>
    <w:uiPriority w:val="0"/>
    <w:rPr>
      <w:rFonts w:ascii="宋体" w:hAnsi="宋体" w:eastAsia="宋体" w:cs="Times New Roman"/>
      <w:sz w:val="24"/>
      <w:szCs w:val="24"/>
    </w:rPr>
  </w:style>
  <w:style w:type="paragraph" w:customStyle="1" w:styleId="276">
    <w:name w:val="列表接续 31"/>
    <w:basedOn w:val="1"/>
    <w:qFormat/>
    <w:uiPriority w:val="0"/>
    <w:pPr>
      <w:spacing w:after="120"/>
      <w:ind w:left="1260" w:firstLine="448"/>
    </w:pPr>
    <w:rPr>
      <w:rFonts w:ascii="Times New Roman" w:hAnsi="宋体" w:eastAsia="宋体" w:cs="Times New Roman"/>
      <w:color w:val="000000"/>
      <w:spacing w:val="-8"/>
      <w:szCs w:val="20"/>
    </w:rPr>
  </w:style>
  <w:style w:type="paragraph" w:customStyle="1" w:styleId="277">
    <w:name w:val="索引 11"/>
    <w:basedOn w:val="1"/>
    <w:next w:val="1"/>
    <w:qFormat/>
    <w:uiPriority w:val="0"/>
    <w:rPr>
      <w:rFonts w:ascii="Times New Roman" w:hAnsi="Times New Roman" w:eastAsia="宋体" w:cs="Times New Roman"/>
      <w:szCs w:val="20"/>
    </w:rPr>
  </w:style>
  <w:style w:type="paragraph" w:customStyle="1" w:styleId="278">
    <w:name w:val="索引 21"/>
    <w:basedOn w:val="1"/>
    <w:next w:val="1"/>
    <w:qFormat/>
    <w:uiPriority w:val="0"/>
    <w:pPr>
      <w:ind w:left="200"/>
    </w:pPr>
    <w:rPr>
      <w:rFonts w:ascii="Times New Roman" w:hAnsi="Times New Roman" w:eastAsia="宋体" w:cs="Times New Roman"/>
      <w:szCs w:val="20"/>
    </w:rPr>
  </w:style>
  <w:style w:type="paragraph" w:customStyle="1" w:styleId="279">
    <w:name w:val="标题1"/>
    <w:basedOn w:val="1"/>
    <w:link w:val="280"/>
    <w:qFormat/>
    <w:uiPriority w:val="0"/>
    <w:pPr>
      <w:spacing w:before="240" w:after="60" w:line="288" w:lineRule="auto"/>
      <w:ind w:firstLine="420"/>
      <w:jc w:val="center"/>
      <w:outlineLvl w:val="0"/>
    </w:pPr>
    <w:rPr>
      <w:rFonts w:ascii="Arial" w:hAnsi="Arial"/>
      <w:b/>
      <w:bCs/>
      <w:sz w:val="32"/>
      <w:szCs w:val="32"/>
    </w:rPr>
  </w:style>
  <w:style w:type="character" w:customStyle="1" w:styleId="280">
    <w:name w:val="标题 字符"/>
    <w:link w:val="279"/>
    <w:qFormat/>
    <w:uiPriority w:val="0"/>
    <w:rPr>
      <w:rFonts w:ascii="Arial" w:hAnsi="Arial" w:eastAsia="宋体" w:cs="Arial"/>
      <w:b/>
      <w:bCs/>
      <w:sz w:val="32"/>
      <w:szCs w:val="32"/>
    </w:rPr>
  </w:style>
  <w:style w:type="paragraph" w:customStyle="1" w:styleId="281">
    <w:name w:val="批注主题1"/>
    <w:basedOn w:val="216"/>
    <w:next w:val="216"/>
    <w:link w:val="282"/>
    <w:qFormat/>
    <w:uiPriority w:val="0"/>
    <w:rPr>
      <w:b/>
      <w:bCs/>
    </w:rPr>
  </w:style>
  <w:style w:type="character" w:customStyle="1" w:styleId="282">
    <w:name w:val="批注主题 字符"/>
    <w:link w:val="281"/>
    <w:qFormat/>
    <w:uiPriority w:val="0"/>
    <w:rPr>
      <w:rFonts w:ascii="Times New Roman" w:hAnsi="Times New Roman" w:eastAsia="宋体" w:cs="Times New Roman"/>
      <w:b/>
      <w:bCs/>
      <w:sz w:val="21"/>
      <w:szCs w:val="24"/>
    </w:rPr>
  </w:style>
  <w:style w:type="paragraph" w:customStyle="1" w:styleId="283">
    <w:name w:val="正文首行缩进1"/>
    <w:basedOn w:val="1"/>
    <w:link w:val="284"/>
    <w:qFormat/>
    <w:uiPriority w:val="0"/>
    <w:pPr>
      <w:spacing w:after="120"/>
      <w:ind w:firstLine="420"/>
    </w:pPr>
    <w:rPr>
      <w:color w:val="000000"/>
      <w:spacing w:val="-8"/>
      <w:sz w:val="21"/>
    </w:rPr>
  </w:style>
  <w:style w:type="character" w:customStyle="1" w:styleId="284">
    <w:name w:val="正文文本首行缩进 字符"/>
    <w:link w:val="283"/>
    <w:qFormat/>
    <w:uiPriority w:val="0"/>
    <w:rPr>
      <w:rFonts w:ascii="仿宋_GB2312" w:hAnsi="Times New Roman" w:eastAsia="仿宋_GB2312" w:cs="Times New Roman"/>
      <w:color w:val="000000"/>
      <w:spacing w:val="-8"/>
      <w:sz w:val="21"/>
      <w:lang w:bidi="ar-SA"/>
    </w:rPr>
  </w:style>
  <w:style w:type="paragraph" w:customStyle="1" w:styleId="285">
    <w:name w:val="正文首行缩进 21"/>
    <w:basedOn w:val="227"/>
    <w:next w:val="1"/>
    <w:link w:val="286"/>
    <w:qFormat/>
    <w:uiPriority w:val="0"/>
    <w:pPr>
      <w:widowControl w:val="0"/>
      <w:spacing w:after="120" w:line="240" w:lineRule="auto"/>
      <w:ind w:left="0" w:firstLine="210"/>
    </w:pPr>
    <w:rPr>
      <w:rFonts w:ascii="Times New Roman" w:hAnsi="宋体" w:eastAsia="宋体"/>
      <w:color w:val="000000"/>
      <w:spacing w:val="-8"/>
      <w:sz w:val="21"/>
      <w:szCs w:val="24"/>
    </w:rPr>
  </w:style>
  <w:style w:type="character" w:customStyle="1" w:styleId="286">
    <w:name w:val="正文文本首行缩进 2 字符"/>
    <w:link w:val="285"/>
    <w:qFormat/>
    <w:uiPriority w:val="0"/>
    <w:rPr>
      <w:rFonts w:hAnsi="宋体"/>
      <w:color w:val="000000"/>
      <w:spacing w:val="-8"/>
      <w:sz w:val="21"/>
      <w:szCs w:val="24"/>
    </w:rPr>
  </w:style>
  <w:style w:type="table" w:customStyle="1" w:styleId="287">
    <w:name w:val="网格型1"/>
    <w:basedOn w:val="197"/>
    <w:qFormat/>
    <w:uiPriority w:val="59"/>
    <w:rPr>
      <w:rFonts w:ascii="Calibri" w:hAnsi="Calibri"/>
      <w:sz w:val="21"/>
      <w:szCs w:val="22"/>
    </w:rPr>
  </w:style>
  <w:style w:type="character" w:customStyle="1" w:styleId="288">
    <w:name w:val="要点1"/>
    <w:link w:val="1"/>
    <w:qFormat/>
    <w:uiPriority w:val="0"/>
    <w:rPr>
      <w:rFonts w:ascii="Times New Roman" w:hAnsi="Times New Roman" w:eastAsia="宋体" w:cs="Times New Roman"/>
      <w:b/>
      <w:bCs/>
    </w:rPr>
  </w:style>
  <w:style w:type="character" w:customStyle="1" w:styleId="289">
    <w:name w:val="页码1"/>
    <w:link w:val="1"/>
    <w:qFormat/>
    <w:uiPriority w:val="0"/>
    <w:rPr>
      <w:rFonts w:ascii="Times New Roman" w:hAnsi="Times New Roman" w:eastAsia="宋体" w:cs="Times New Roman"/>
    </w:rPr>
  </w:style>
  <w:style w:type="character" w:customStyle="1" w:styleId="290">
    <w:name w:val="已访问的超链接1"/>
    <w:link w:val="1"/>
    <w:qFormat/>
    <w:uiPriority w:val="0"/>
    <w:rPr>
      <w:rFonts w:ascii="Times New Roman" w:hAnsi="Times New Roman" w:eastAsia="宋体" w:cs="Times New Roman"/>
      <w:color w:val="000000"/>
      <w:u w:val="none"/>
    </w:rPr>
  </w:style>
  <w:style w:type="character" w:customStyle="1" w:styleId="291">
    <w:name w:val="强调1"/>
    <w:link w:val="1"/>
    <w:qFormat/>
    <w:uiPriority w:val="0"/>
    <w:rPr>
      <w:rFonts w:ascii="Times New Roman" w:hAnsi="Times New Roman" w:eastAsia="宋体" w:cs="Times New Roman"/>
      <w:i/>
    </w:rPr>
  </w:style>
  <w:style w:type="character" w:customStyle="1" w:styleId="292">
    <w:name w:val="HTML 打字机11"/>
    <w:link w:val="1"/>
    <w:qFormat/>
    <w:uiPriority w:val="0"/>
    <w:rPr>
      <w:rFonts w:ascii="宋体" w:hAnsi="宋体" w:eastAsia="宋体" w:cs="宋体"/>
      <w:sz w:val="24"/>
      <w:szCs w:val="24"/>
    </w:rPr>
  </w:style>
  <w:style w:type="character" w:customStyle="1" w:styleId="293">
    <w:name w:val="超链接1"/>
    <w:link w:val="1"/>
    <w:qFormat/>
    <w:uiPriority w:val="0"/>
    <w:rPr>
      <w:rFonts w:ascii="Times New Roman" w:hAnsi="Times New Roman" w:eastAsia="宋体" w:cs="Times New Roman"/>
      <w:color w:val="0000FF"/>
      <w:u w:val="single"/>
    </w:rPr>
  </w:style>
  <w:style w:type="character" w:customStyle="1" w:styleId="294">
    <w:name w:val="HTML 代码1"/>
    <w:link w:val="1"/>
    <w:unhideWhenUsed/>
    <w:qFormat/>
    <w:uiPriority w:val="99"/>
    <w:rPr>
      <w:rFonts w:ascii="Courier New" w:hAnsi="Courier New"/>
      <w:sz w:val="20"/>
    </w:rPr>
  </w:style>
  <w:style w:type="character" w:customStyle="1" w:styleId="295">
    <w:name w:val="批注引用11"/>
    <w:basedOn w:val="196"/>
    <w:link w:val="1"/>
    <w:qFormat/>
    <w:uiPriority w:val="0"/>
    <w:rPr>
      <w:rFonts w:ascii="Times New Roman" w:hAnsi="Times New Roman" w:eastAsia="宋体" w:cs="Times New Roman"/>
      <w:sz w:val="21"/>
      <w:szCs w:val="21"/>
    </w:rPr>
  </w:style>
  <w:style w:type="character" w:customStyle="1" w:styleId="296">
    <w:name w:val="脚注引用1"/>
    <w:link w:val="1"/>
    <w:qFormat/>
    <w:uiPriority w:val="0"/>
    <w:rPr>
      <w:rFonts w:ascii="宋体" w:hAnsi="宋体" w:eastAsia="宋体" w:cs="Times New Roman"/>
      <w:vertAlign w:val="superscript"/>
    </w:rPr>
  </w:style>
  <w:style w:type="paragraph" w:customStyle="1" w:styleId="297">
    <w:name w:val="正文文本1"/>
    <w:basedOn w:val="1"/>
    <w:next w:val="1"/>
    <w:qFormat/>
    <w:uiPriority w:val="0"/>
    <w:rPr>
      <w:rFonts w:ascii="华文中宋" w:eastAsia="华文中宋"/>
      <w:bCs/>
      <w:sz w:val="28"/>
    </w:rPr>
  </w:style>
  <w:style w:type="paragraph" w:customStyle="1" w:styleId="298">
    <w:name w:val="明显引用1"/>
    <w:next w:val="1"/>
    <w:qFormat/>
    <w:uiPriority w:val="99"/>
    <w:pPr>
      <w:spacing w:before="360" w:after="360"/>
      <w:ind w:left="950" w:right="950"/>
      <w:jc w:val="center"/>
    </w:pPr>
    <w:rPr>
      <w:rFonts w:hint="default" w:ascii="Times New Roman" w:hAnsi="Times New Roman" w:eastAsia="宋体" w:cs="Times New Roman"/>
      <w:i/>
      <w:iCs/>
      <w:sz w:val="21"/>
      <w:szCs w:val="21"/>
    </w:rPr>
  </w:style>
  <w:style w:type="paragraph" w:customStyle="1" w:styleId="299">
    <w:name w:val="Default"/>
    <w:next w:val="1"/>
    <w:qFormat/>
    <w:uiPriority w:val="0"/>
    <w:pPr>
      <w:widowControl w:val="0"/>
    </w:pPr>
    <w:rPr>
      <w:rFonts w:hint="default" w:ascii="宋体" w:hAnsi="宋体" w:eastAsia="宋体" w:cs="宋体"/>
      <w:color w:val="000000"/>
      <w:sz w:val="24"/>
      <w:szCs w:val="24"/>
      <w:lang w:val="en-US" w:eastAsia="zh-CN" w:bidi="ar-SA"/>
    </w:rPr>
  </w:style>
  <w:style w:type="paragraph" w:customStyle="1" w:styleId="300">
    <w:name w:val="列表段落"/>
    <w:basedOn w:val="1"/>
    <w:qFormat/>
    <w:uiPriority w:val="0"/>
    <w:pPr>
      <w:ind w:firstLine="420"/>
    </w:pPr>
    <w:rPr>
      <w:rFonts w:ascii="Calibri" w:hAnsi="Calibri" w:eastAsia="宋体" w:cs="Times New Roman"/>
      <w:szCs w:val="22"/>
    </w:rPr>
  </w:style>
  <w:style w:type="character" w:customStyle="1" w:styleId="301">
    <w:name w:val="文档结构图 Char1"/>
    <w:link w:val="1"/>
    <w:qFormat/>
    <w:uiPriority w:val="99"/>
    <w:rPr>
      <w:rFonts w:ascii="宋体" w:hAnsi="Calibri"/>
      <w:sz w:val="18"/>
      <w:szCs w:val="18"/>
    </w:rPr>
  </w:style>
  <w:style w:type="character" w:customStyle="1" w:styleId="302">
    <w:name w:val="正文文本缩进 2 Char1"/>
    <w:link w:val="1"/>
    <w:qFormat/>
    <w:uiPriority w:val="99"/>
    <w:rPr>
      <w:rFonts w:ascii="Calibri" w:hAnsi="Calibri"/>
      <w:sz w:val="21"/>
      <w:szCs w:val="22"/>
    </w:rPr>
  </w:style>
  <w:style w:type="character" w:customStyle="1" w:styleId="303">
    <w:name w:val="font"/>
    <w:link w:val="1"/>
    <w:qFormat/>
    <w:uiPriority w:val="0"/>
    <w:rPr>
      <w:rFonts w:ascii="Times New Roman" w:hAnsi="Times New Roman" w:eastAsia="宋体" w:cs="Times New Roman"/>
    </w:rPr>
  </w:style>
  <w:style w:type="character" w:customStyle="1" w:styleId="304">
    <w:name w:val="普通(Web)1 Char"/>
    <w:link w:val="1"/>
    <w:qFormat/>
    <w:uiPriority w:val="0"/>
    <w:rPr>
      <w:rFonts w:ascii="宋体" w:hAnsi="宋体" w:eastAsia="宋体" w:cs="Times New Roman"/>
      <w:sz w:val="24"/>
      <w:szCs w:val="24"/>
    </w:rPr>
  </w:style>
  <w:style w:type="character" w:customStyle="1" w:styleId="305">
    <w:name w:val="页脚 字符"/>
    <w:link w:val="1"/>
    <w:qFormat/>
    <w:uiPriority w:val="0"/>
    <w:rPr>
      <w:rFonts w:ascii="Times New Roman" w:hAnsi="Times New Roman" w:eastAsia="宋体" w:cs="Times New Roman"/>
      <w:sz w:val="18"/>
      <w:szCs w:val="18"/>
    </w:rPr>
  </w:style>
  <w:style w:type="character" w:customStyle="1" w:styleId="306">
    <w:name w:val="Char Char24"/>
    <w:link w:val="1"/>
    <w:qFormat/>
    <w:uiPriority w:val="0"/>
    <w:rPr>
      <w:rFonts w:ascii="Arial" w:hAnsi="Arial" w:eastAsia="黑体" w:cs="Times New Roman"/>
      <w:sz w:val="24"/>
      <w:szCs w:val="24"/>
    </w:rPr>
  </w:style>
  <w:style w:type="character" w:customStyle="1" w:styleId="307">
    <w:name w:val="font11"/>
    <w:link w:val="1"/>
    <w:qFormat/>
    <w:uiPriority w:val="0"/>
    <w:rPr>
      <w:rFonts w:ascii="Calibri" w:hAnsi="Calibri" w:eastAsia="宋体" w:cs="Calibri"/>
      <w:color w:val="000000"/>
      <w:sz w:val="22"/>
      <w:szCs w:val="22"/>
      <w:u w:val="none"/>
    </w:rPr>
  </w:style>
  <w:style w:type="character" w:customStyle="1" w:styleId="308">
    <w:name w:val="Char Char23"/>
    <w:link w:val="1"/>
    <w:qFormat/>
    <w:uiPriority w:val="0"/>
    <w:rPr>
      <w:rFonts w:ascii="Arial" w:hAnsi="Arial" w:eastAsia="黑体" w:cs="Times New Roman"/>
      <w:sz w:val="21"/>
      <w:szCs w:val="24"/>
    </w:rPr>
  </w:style>
  <w:style w:type="character" w:customStyle="1" w:styleId="309">
    <w:name w:val="正文首行缩进 Char1"/>
    <w:link w:val="1"/>
    <w:qFormat/>
    <w:uiPriority w:val="99"/>
  </w:style>
  <w:style w:type="character" w:customStyle="1" w:styleId="310">
    <w:name w:val="Char Char13"/>
    <w:link w:val="1"/>
    <w:qFormat/>
    <w:uiPriority w:val="0"/>
    <w:rPr>
      <w:rFonts w:ascii="仿宋_GB2312" w:hAnsi="Times New Roman" w:eastAsia="宋体" w:cs="Times New Roman"/>
      <w:sz w:val="18"/>
      <w:szCs w:val="18"/>
    </w:rPr>
  </w:style>
  <w:style w:type="character" w:customStyle="1" w:styleId="311">
    <w:name w:val="称呼 Char1"/>
    <w:link w:val="1"/>
    <w:qFormat/>
    <w:uiPriority w:val="99"/>
    <w:rPr>
      <w:rFonts w:ascii="Calibri" w:hAnsi="Calibri"/>
      <w:sz w:val="21"/>
      <w:szCs w:val="22"/>
    </w:rPr>
  </w:style>
  <w:style w:type="character" w:customStyle="1" w:styleId="312">
    <w:name w:val="Char Char28"/>
    <w:link w:val="1"/>
    <w:qFormat/>
    <w:uiPriority w:val="0"/>
    <w:rPr>
      <w:rFonts w:ascii="黑体" w:hAnsi="Times New Roman" w:eastAsia="黑体" w:cs="Times New Roman"/>
      <w:b/>
      <w:bCs/>
      <w:sz w:val="32"/>
      <w:szCs w:val="32"/>
    </w:rPr>
  </w:style>
  <w:style w:type="character" w:customStyle="1" w:styleId="313">
    <w:name w:val="Char Char7"/>
    <w:link w:val="1"/>
    <w:qFormat/>
    <w:uiPriority w:val="0"/>
    <w:rPr>
      <w:rFonts w:ascii="Times New Roman" w:hAnsi="Times New Roman" w:eastAsia="宋体" w:cs="Times New Roman"/>
      <w:b/>
      <w:bCs/>
      <w:szCs w:val="21"/>
    </w:rPr>
  </w:style>
  <w:style w:type="character" w:customStyle="1" w:styleId="314">
    <w:name w:val="Char Char14"/>
    <w:link w:val="1"/>
    <w:qFormat/>
    <w:uiPriority w:val="0"/>
    <w:rPr>
      <w:rFonts w:ascii="楷体_GB2312" w:hAnsi="Arial" w:eastAsia="楷体_GB2312" w:cs="Times New Roman"/>
      <w:sz w:val="28"/>
      <w:szCs w:val="24"/>
    </w:rPr>
  </w:style>
  <w:style w:type="character" w:customStyle="1" w:styleId="315">
    <w:name w:val="more6"/>
    <w:link w:val="1"/>
    <w:qFormat/>
    <w:uiPriority w:val="0"/>
  </w:style>
  <w:style w:type="character" w:customStyle="1" w:styleId="316">
    <w:name w:val="结束语 Char1"/>
    <w:link w:val="1"/>
    <w:qFormat/>
    <w:uiPriority w:val="99"/>
    <w:rPr>
      <w:rFonts w:ascii="Calibri" w:hAnsi="Calibri"/>
      <w:sz w:val="21"/>
      <w:szCs w:val="22"/>
    </w:rPr>
  </w:style>
  <w:style w:type="character" w:customStyle="1" w:styleId="317">
    <w:name w:val="font21"/>
    <w:link w:val="1"/>
    <w:qFormat/>
    <w:uiPriority w:val="0"/>
    <w:rPr>
      <w:rFonts w:hint="eastAsia" w:ascii="宋体" w:hAnsi="宋体" w:eastAsia="宋体" w:cs="宋体"/>
      <w:color w:val="000000"/>
      <w:sz w:val="22"/>
      <w:szCs w:val="22"/>
      <w:u w:val="none"/>
    </w:rPr>
  </w:style>
  <w:style w:type="character" w:customStyle="1" w:styleId="318">
    <w:name w:val="itm1"/>
    <w:link w:val="1"/>
    <w:qFormat/>
    <w:uiPriority w:val="0"/>
    <w:rPr>
      <w:rFonts w:hint="eastAsia" w:ascii="宋体" w:hAnsi="宋体" w:eastAsia="宋体" w:cs="Times New Roman"/>
      <w:sz w:val="21"/>
      <w:szCs w:val="21"/>
    </w:rPr>
  </w:style>
  <w:style w:type="character" w:customStyle="1" w:styleId="319">
    <w:name w:val="Char Char9"/>
    <w:link w:val="1"/>
    <w:qFormat/>
    <w:uiPriority w:val="0"/>
    <w:rPr>
      <w:rFonts w:ascii="Cambria" w:hAnsi="Cambria" w:eastAsia="宋体" w:cs="Times New Roman"/>
      <w:b/>
      <w:bCs/>
      <w:sz w:val="32"/>
      <w:szCs w:val="32"/>
    </w:rPr>
  </w:style>
  <w:style w:type="character" w:customStyle="1" w:styleId="320">
    <w:name w:val="Char Char26"/>
    <w:link w:val="1"/>
    <w:qFormat/>
    <w:uiPriority w:val="0"/>
    <w:rPr>
      <w:rFonts w:ascii="Arial" w:hAnsi="Arial" w:eastAsia="黑体" w:cs="Times New Roman"/>
      <w:b/>
      <w:sz w:val="24"/>
      <w:szCs w:val="24"/>
    </w:rPr>
  </w:style>
  <w:style w:type="character" w:customStyle="1" w:styleId="321">
    <w:name w:val="style331"/>
    <w:link w:val="1"/>
    <w:qFormat/>
    <w:uiPriority w:val="0"/>
    <w:rPr>
      <w:rFonts w:ascii="Times New Roman" w:hAnsi="Times New Roman" w:eastAsia="宋体" w:cs="Times New Roman"/>
      <w:color w:val="9900FF"/>
      <w:sz w:val="18"/>
      <w:szCs w:val="18"/>
    </w:rPr>
  </w:style>
  <w:style w:type="character" w:customStyle="1" w:styleId="322">
    <w:name w:val="tw4winTerm"/>
    <w:link w:val="1"/>
    <w:qFormat/>
    <w:uiPriority w:val="0"/>
    <w:rPr>
      <w:rFonts w:ascii="Times New Roman" w:hAnsi="Times New Roman" w:eastAsia="宋体" w:cs="Times New Roman"/>
      <w:color w:val="0000FF"/>
    </w:rPr>
  </w:style>
  <w:style w:type="character" w:customStyle="1" w:styleId="323">
    <w:name w:val="Char Char Char Char Char Char Char Char Char Char"/>
    <w:link w:val="1"/>
    <w:qFormat/>
    <w:uiPriority w:val="0"/>
    <w:rPr>
      <w:rFonts w:ascii="Times New Roman" w:hAnsi="Times New Roman" w:eastAsia="宋体" w:cs="Times New Roman"/>
      <w:b/>
      <w:bCs/>
      <w:sz w:val="32"/>
      <w:szCs w:val="44"/>
      <w:lang w:val="en-US" w:eastAsia="zh-CN" w:bidi="ar-SA"/>
    </w:rPr>
  </w:style>
  <w:style w:type="character" w:customStyle="1" w:styleId="324">
    <w:name w:val="批注文字 Char1"/>
    <w:link w:val="1"/>
    <w:qFormat/>
    <w:uiPriority w:val="0"/>
    <w:rPr>
      <w:sz w:val="21"/>
      <w:szCs w:val="24"/>
    </w:rPr>
  </w:style>
  <w:style w:type="character" w:customStyle="1" w:styleId="325">
    <w:name w:val="HTML 预设格式 Char1"/>
    <w:link w:val="1"/>
    <w:qFormat/>
    <w:uiPriority w:val="99"/>
    <w:rPr>
      <w:rFonts w:ascii="Courier New" w:hAnsi="Courier New" w:cs="Courier New"/>
    </w:rPr>
  </w:style>
  <w:style w:type="character" w:customStyle="1" w:styleId="326">
    <w:name w:val="text_list1"/>
    <w:link w:val="1"/>
    <w:qFormat/>
    <w:uiPriority w:val="0"/>
    <w:rPr>
      <w:rFonts w:ascii="Arial" w:hAnsi="Arial" w:eastAsia="宋体" w:cs="Arial"/>
      <w:color w:val="000000"/>
      <w:spacing w:val="272"/>
      <w:sz w:val="16"/>
      <w:szCs w:val="16"/>
    </w:rPr>
  </w:style>
  <w:style w:type="character" w:customStyle="1" w:styleId="327">
    <w:name w:val="批注主题 Char1"/>
    <w:link w:val="1"/>
    <w:qFormat/>
    <w:uiPriority w:val="99"/>
    <w:rPr>
      <w:b/>
      <w:bCs/>
      <w:sz w:val="21"/>
      <w:szCs w:val="24"/>
    </w:rPr>
  </w:style>
  <w:style w:type="character" w:customStyle="1" w:styleId="328">
    <w:name w:val="font81"/>
    <w:link w:val="1"/>
    <w:qFormat/>
    <w:uiPriority w:val="0"/>
    <w:rPr>
      <w:rFonts w:ascii="Calibri" w:hAnsi="Calibri" w:eastAsia="宋体" w:cs="Calibri"/>
      <w:color w:val="000000"/>
      <w:sz w:val="22"/>
      <w:szCs w:val="22"/>
      <w:u w:val="none"/>
    </w:rPr>
  </w:style>
  <w:style w:type="character" w:customStyle="1" w:styleId="329">
    <w:name w:val="普通正文 Char Char"/>
    <w:link w:val="330"/>
    <w:qFormat/>
    <w:uiPriority w:val="0"/>
    <w:rPr>
      <w:rFonts w:ascii="Arial" w:hAnsi="Arial" w:eastAsia="宋体" w:cs="Times New Roman"/>
      <w:sz w:val="24"/>
      <w:szCs w:val="24"/>
      <w:lang w:bidi="ar-SA"/>
    </w:rPr>
  </w:style>
  <w:style w:type="paragraph" w:customStyle="1" w:styleId="330">
    <w:name w:val="普通正文"/>
    <w:basedOn w:val="1"/>
    <w:link w:val="329"/>
    <w:qFormat/>
    <w:uiPriority w:val="0"/>
    <w:pPr>
      <w:spacing w:before="120" w:after="120" w:line="500" w:lineRule="exact"/>
      <w:ind w:firstLine="480"/>
    </w:pPr>
    <w:rPr>
      <w:rFonts w:ascii="Arial" w:hAnsi="Arial"/>
      <w:sz w:val="24"/>
    </w:rPr>
  </w:style>
  <w:style w:type="character" w:customStyle="1" w:styleId="331">
    <w:name w:val="apple-style-span"/>
    <w:link w:val="1"/>
    <w:qFormat/>
    <w:uiPriority w:val="0"/>
    <w:rPr>
      <w:rFonts w:ascii="Times New Roman" w:hAnsi="Times New Roman" w:eastAsia="宋体" w:cs="Times New Roman"/>
    </w:rPr>
  </w:style>
  <w:style w:type="character" w:customStyle="1" w:styleId="332">
    <w:name w:val=" Char Char26"/>
    <w:link w:val="1"/>
    <w:qFormat/>
    <w:uiPriority w:val="0"/>
    <w:rPr>
      <w:rFonts w:ascii="Arial" w:hAnsi="Arial" w:eastAsia="黑体" w:cs="Times New Roman"/>
      <w:b/>
      <w:sz w:val="24"/>
      <w:szCs w:val="24"/>
    </w:rPr>
  </w:style>
  <w:style w:type="character" w:customStyle="1" w:styleId="333">
    <w:name w:val="b"/>
    <w:link w:val="1"/>
    <w:qFormat/>
    <w:uiPriority w:val="0"/>
    <w:rPr>
      <w:rFonts w:ascii="Times New Roman" w:hAnsi="Times New Roman" w:eastAsia="宋体" w:cs="Times New Roman"/>
    </w:rPr>
  </w:style>
  <w:style w:type="character" w:customStyle="1" w:styleId="334">
    <w:name w:val="脚注文本 Char1"/>
    <w:link w:val="1"/>
    <w:qFormat/>
    <w:uiPriority w:val="99"/>
    <w:rPr>
      <w:rFonts w:ascii="Calibri" w:hAnsi="Calibri"/>
      <w:sz w:val="18"/>
      <w:szCs w:val="18"/>
    </w:rPr>
  </w:style>
  <w:style w:type="character" w:customStyle="1" w:styleId="335">
    <w:name w:val="正文文本缩进 Char1"/>
    <w:link w:val="1"/>
    <w:qFormat/>
    <w:uiPriority w:val="99"/>
    <w:rPr>
      <w:rFonts w:ascii="Calibri" w:hAnsi="Calibri"/>
      <w:sz w:val="21"/>
      <w:szCs w:val="22"/>
    </w:rPr>
  </w:style>
  <w:style w:type="character" w:customStyle="1" w:styleId="336">
    <w:name w:val="font01"/>
    <w:link w:val="1"/>
    <w:qFormat/>
    <w:uiPriority w:val="0"/>
    <w:rPr>
      <w:rFonts w:hint="eastAsia" w:ascii="宋体" w:hAnsi="宋体" w:eastAsia="宋体" w:cs="宋体"/>
      <w:color w:val="000000"/>
      <w:sz w:val="22"/>
      <w:szCs w:val="22"/>
      <w:u w:val="none"/>
      <w:vertAlign w:val="subscript"/>
    </w:rPr>
  </w:style>
  <w:style w:type="character" w:customStyle="1" w:styleId="337">
    <w:name w:val="font31"/>
    <w:link w:val="1"/>
    <w:qFormat/>
    <w:uiPriority w:val="0"/>
    <w:rPr>
      <w:rFonts w:hint="eastAsia" w:ascii="宋体" w:hAnsi="宋体" w:eastAsia="宋体" w:cs="宋体"/>
      <w:color w:val="000000"/>
      <w:sz w:val="22"/>
      <w:szCs w:val="22"/>
      <w:u w:val="none"/>
      <w:vertAlign w:val="subscript"/>
    </w:rPr>
  </w:style>
  <w:style w:type="character" w:customStyle="1" w:styleId="338">
    <w:name w:val="Char Char19"/>
    <w:link w:val="1"/>
    <w:qFormat/>
    <w:uiPriority w:val="0"/>
    <w:rPr>
      <w:rFonts w:ascii="Arial" w:hAnsi="Arial" w:eastAsia="宋体" w:cs="Arial"/>
      <w:b/>
      <w:bCs/>
      <w:sz w:val="32"/>
      <w:szCs w:val="32"/>
    </w:rPr>
  </w:style>
  <w:style w:type="character" w:customStyle="1" w:styleId="339">
    <w:name w:val="unnamed21"/>
    <w:link w:val="1"/>
    <w:qFormat/>
    <w:uiPriority w:val="0"/>
    <w:rPr>
      <w:rFonts w:ascii="Times New Roman" w:hAnsi="Times New Roman" w:eastAsia="宋体" w:cs="Times New Roman"/>
      <w:b/>
      <w:bCs/>
      <w:color w:val="FF6600"/>
      <w:sz w:val="21"/>
      <w:szCs w:val="21"/>
      <w:u w:val="none"/>
    </w:rPr>
  </w:style>
  <w:style w:type="character" w:customStyle="1" w:styleId="340">
    <w:name w:val="标题 Char1"/>
    <w:link w:val="1"/>
    <w:qFormat/>
    <w:uiPriority w:val="10"/>
    <w:rPr>
      <w:rFonts w:ascii="Cambria" w:hAnsi="Cambria" w:cs="Times New Roman"/>
      <w:b/>
      <w:bCs/>
      <w:sz w:val="32"/>
      <w:szCs w:val="32"/>
    </w:rPr>
  </w:style>
  <w:style w:type="character" w:customStyle="1" w:styleId="341">
    <w:name w:val=" Char Char28"/>
    <w:link w:val="1"/>
    <w:qFormat/>
    <w:uiPriority w:val="0"/>
    <w:rPr>
      <w:rFonts w:ascii="黑体" w:hAnsi="Times New Roman" w:eastAsia="黑体" w:cs="Times New Roman"/>
      <w:b/>
      <w:bCs/>
      <w:sz w:val="32"/>
      <w:szCs w:val="32"/>
    </w:rPr>
  </w:style>
  <w:style w:type="character" w:customStyle="1" w:styleId="342">
    <w:name w:val=" Char Char24"/>
    <w:link w:val="1"/>
    <w:qFormat/>
    <w:uiPriority w:val="0"/>
    <w:rPr>
      <w:rFonts w:ascii="Arial" w:hAnsi="Arial" w:eastAsia="黑体" w:cs="Times New Roman"/>
      <w:sz w:val="24"/>
      <w:szCs w:val="24"/>
    </w:rPr>
  </w:style>
  <w:style w:type="character" w:customStyle="1" w:styleId="343">
    <w:name w:val="Char Char4"/>
    <w:link w:val="1"/>
    <w:qFormat/>
    <w:uiPriority w:val="0"/>
    <w:rPr>
      <w:rFonts w:ascii="Times New Roman" w:hAnsi="Times New Roman" w:eastAsia="宋体" w:cs="Times New Roman"/>
      <w:sz w:val="18"/>
      <w:szCs w:val="18"/>
    </w:rPr>
  </w:style>
  <w:style w:type="character" w:customStyle="1" w:styleId="344">
    <w:name w:val="纯文本 Char1"/>
    <w:link w:val="1"/>
    <w:qFormat/>
    <w:uiPriority w:val="99"/>
    <w:rPr>
      <w:rFonts w:ascii="宋体" w:hAnsi="Courier New" w:cs="Courier New"/>
      <w:sz w:val="21"/>
      <w:szCs w:val="21"/>
    </w:rPr>
  </w:style>
  <w:style w:type="character" w:customStyle="1" w:styleId="345">
    <w:name w:val="正文文本 2 Char1"/>
    <w:link w:val="1"/>
    <w:qFormat/>
    <w:uiPriority w:val="99"/>
    <w:rPr>
      <w:rFonts w:ascii="Calibri" w:hAnsi="Calibri"/>
      <w:sz w:val="21"/>
      <w:szCs w:val="22"/>
    </w:rPr>
  </w:style>
  <w:style w:type="character" w:customStyle="1" w:styleId="346">
    <w:name w:val=" Char Char19"/>
    <w:link w:val="1"/>
    <w:qFormat/>
    <w:uiPriority w:val="0"/>
    <w:rPr>
      <w:rFonts w:ascii="Arial" w:hAnsi="Arial" w:eastAsia="宋体" w:cs="Arial"/>
      <w:b/>
      <w:bCs/>
      <w:sz w:val="32"/>
      <w:szCs w:val="32"/>
    </w:rPr>
  </w:style>
  <w:style w:type="character" w:customStyle="1" w:styleId="347">
    <w:name w:val="表格 Char Char"/>
    <w:link w:val="348"/>
    <w:qFormat/>
    <w:uiPriority w:val="0"/>
    <w:rPr>
      <w:rFonts w:ascii="Times New Roman" w:hAnsi="Times New Roman" w:eastAsia="宋体" w:cs="Times New Roman"/>
      <w:sz w:val="21"/>
      <w:szCs w:val="21"/>
      <w:lang w:val="en-US" w:eastAsia="zh-CN" w:bidi="ar-SA"/>
    </w:rPr>
  </w:style>
  <w:style w:type="paragraph" w:customStyle="1" w:styleId="348">
    <w:name w:val="表格"/>
    <w:basedOn w:val="1"/>
    <w:link w:val="347"/>
    <w:qFormat/>
    <w:uiPriority w:val="0"/>
    <w:pPr>
      <w:jc w:val="center"/>
    </w:pPr>
    <w:rPr>
      <w:szCs w:val="21"/>
    </w:rPr>
  </w:style>
  <w:style w:type="character" w:customStyle="1" w:styleId="349">
    <w:name w:val="Char Char8"/>
    <w:link w:val="1"/>
    <w:qFormat/>
    <w:uiPriority w:val="0"/>
    <w:rPr>
      <w:rFonts w:ascii="Times New Roman" w:hAnsi="Times New Roman" w:eastAsia="宋体" w:cs="Times New Roman"/>
      <w:b/>
      <w:bCs/>
      <w:sz w:val="44"/>
      <w:szCs w:val="44"/>
    </w:rPr>
  </w:style>
  <w:style w:type="character" w:customStyle="1" w:styleId="350">
    <w:name w:val=" Char Char25"/>
    <w:link w:val="1"/>
    <w:qFormat/>
    <w:uiPriority w:val="0"/>
    <w:rPr>
      <w:rFonts w:ascii="Times New Roman" w:hAnsi="Times New Roman" w:eastAsia="宋体" w:cs="Times New Roman"/>
      <w:b/>
      <w:sz w:val="24"/>
      <w:szCs w:val="24"/>
    </w:rPr>
  </w:style>
  <w:style w:type="character" w:customStyle="1" w:styleId="351">
    <w:name w:val="Char Char15"/>
    <w:link w:val="1"/>
    <w:qFormat/>
    <w:uiPriority w:val="0"/>
    <w:rPr>
      <w:rFonts w:ascii="仿宋_GB2312" w:hAnsi="Times New Roman" w:eastAsia="宋体" w:cs="Times New Roman"/>
      <w:sz w:val="24"/>
      <w:szCs w:val="24"/>
      <w:shd w:val="clear" w:color="auto" w:fill="000080"/>
    </w:rPr>
  </w:style>
  <w:style w:type="character" w:customStyle="1" w:styleId="352">
    <w:name w:val="Char Char25"/>
    <w:link w:val="1"/>
    <w:qFormat/>
    <w:uiPriority w:val="0"/>
    <w:rPr>
      <w:rFonts w:ascii="Times New Roman" w:hAnsi="Times New Roman" w:eastAsia="宋体" w:cs="Times New Roman"/>
      <w:b/>
      <w:sz w:val="24"/>
      <w:szCs w:val="24"/>
    </w:rPr>
  </w:style>
  <w:style w:type="character" w:customStyle="1" w:styleId="353">
    <w:name w:val="标题 31"/>
    <w:link w:val="1"/>
    <w:qFormat/>
    <w:uiPriority w:val="0"/>
    <w:rPr>
      <w:rFonts w:hint="eastAsia" w:ascii="黑体" w:hAnsi="ˎ̥" w:eastAsia="黑体" w:cs="Times New Roman"/>
      <w:sz w:val="28"/>
    </w:rPr>
  </w:style>
  <w:style w:type="character" w:customStyle="1" w:styleId="354">
    <w:name w:val="文档结构图 Char Char"/>
    <w:link w:val="1"/>
    <w:qFormat/>
    <w:uiPriority w:val="0"/>
    <w:rPr>
      <w:rFonts w:ascii="宋体" w:hAnsi="Times New Roman" w:eastAsia="宋体" w:cs="Times New Roman"/>
      <w:sz w:val="18"/>
      <w:szCs w:val="18"/>
    </w:rPr>
  </w:style>
  <w:style w:type="character" w:customStyle="1" w:styleId="355">
    <w:name w:val="font41"/>
    <w:link w:val="1"/>
    <w:qFormat/>
    <w:uiPriority w:val="0"/>
    <w:rPr>
      <w:rFonts w:hint="eastAsia" w:ascii="宋体" w:hAnsi="宋体" w:eastAsia="宋体" w:cs="宋体"/>
      <w:color w:val="000000"/>
      <w:sz w:val="22"/>
      <w:szCs w:val="22"/>
      <w:u w:val="none"/>
    </w:rPr>
  </w:style>
  <w:style w:type="character" w:customStyle="1" w:styleId="356">
    <w:name w:val="l15 Char Char"/>
    <w:link w:val="357"/>
    <w:qFormat/>
    <w:uiPriority w:val="0"/>
    <w:rPr>
      <w:rFonts w:eastAsia="宋体" w:cs="Times New Roman"/>
      <w:color w:val="000000"/>
      <w:sz w:val="23"/>
      <w:szCs w:val="23"/>
    </w:rPr>
  </w:style>
  <w:style w:type="paragraph" w:customStyle="1" w:styleId="357">
    <w:name w:val="l15"/>
    <w:basedOn w:val="1"/>
    <w:link w:val="356"/>
    <w:qFormat/>
    <w:uiPriority w:val="0"/>
    <w:pPr>
      <w:widowControl/>
      <w:spacing w:before="100" w:beforeAutospacing="1" w:after="100" w:afterAutospacing="1" w:line="300" w:lineRule="atLeast"/>
      <w:jc w:val="left"/>
    </w:pPr>
    <w:rPr>
      <w:color w:val="000000"/>
      <w:sz w:val="23"/>
      <w:szCs w:val="23"/>
    </w:rPr>
  </w:style>
  <w:style w:type="character" w:customStyle="1" w:styleId="358">
    <w:name w:val="tit12"/>
    <w:link w:val="1"/>
    <w:qFormat/>
    <w:uiPriority w:val="0"/>
    <w:rPr>
      <w:color w:val="DB2200"/>
    </w:rPr>
  </w:style>
  <w:style w:type="character" w:customStyle="1" w:styleId="359">
    <w:name w:val=" Char Char23"/>
    <w:link w:val="1"/>
    <w:qFormat/>
    <w:uiPriority w:val="0"/>
    <w:rPr>
      <w:rFonts w:ascii="Arial" w:hAnsi="Arial" w:eastAsia="黑体" w:cs="Times New Roman"/>
      <w:sz w:val="21"/>
      <w:szCs w:val="24"/>
    </w:rPr>
  </w:style>
  <w:style w:type="character" w:customStyle="1" w:styleId="360">
    <w:name w:val="正文 + 宋体 Char"/>
    <w:link w:val="361"/>
    <w:qFormat/>
    <w:uiPriority w:val="0"/>
    <w:rPr>
      <w:rFonts w:ascii="新宋体" w:hAnsi="宋体" w:eastAsia="黑体" w:cs="Times New Roman"/>
      <w:b/>
      <w:bCs/>
      <w:sz w:val="28"/>
      <w:szCs w:val="28"/>
      <w:lang w:bidi="ar-SA"/>
    </w:rPr>
  </w:style>
  <w:style w:type="paragraph" w:customStyle="1" w:styleId="361">
    <w:name w:val="正文 + 宋体"/>
    <w:basedOn w:val="186"/>
    <w:link w:val="360"/>
    <w:qFormat/>
    <w:uiPriority w:val="0"/>
    <w:pPr>
      <w:widowControl/>
      <w:numPr>
        <w:ilvl w:val="0"/>
        <w:numId w:val="0"/>
      </w:numPr>
      <w:tabs>
        <w:tab w:val="clear" w:pos="1800"/>
      </w:tabs>
      <w:spacing w:before="120" w:after="120" w:line="240" w:lineRule="auto"/>
      <w:ind w:left="-51"/>
    </w:pPr>
    <w:rPr>
      <w:rFonts w:ascii="新宋体" w:hAnsi="宋体"/>
      <w:sz w:val="28"/>
      <w:szCs w:val="28"/>
    </w:rPr>
  </w:style>
  <w:style w:type="character" w:customStyle="1" w:styleId="362">
    <w:name w:val="样式 三号 下划线"/>
    <w:link w:val="1"/>
    <w:qFormat/>
    <w:uiPriority w:val="0"/>
    <w:rPr>
      <w:rFonts w:ascii="Times New Roman" w:hAnsi="Times New Roman" w:eastAsia="宋体" w:cs="Times New Roman"/>
      <w:sz w:val="28"/>
      <w:u w:val="single"/>
    </w:rPr>
  </w:style>
  <w:style w:type="character" w:customStyle="1" w:styleId="363">
    <w:name w:val="Para head"/>
    <w:link w:val="1"/>
    <w:qFormat/>
    <w:uiPriority w:val="0"/>
    <w:rPr>
      <w:rFonts w:ascii="Arial" w:hAnsi="Arial" w:eastAsia="Times New Roman" w:cs="Times New Roman"/>
      <w:sz w:val="20"/>
    </w:rPr>
  </w:style>
  <w:style w:type="character" w:customStyle="1" w:styleId="364">
    <w:name w:val="页眉 Char Char"/>
    <w:link w:val="1"/>
    <w:qFormat/>
    <w:uiPriority w:val="0"/>
    <w:rPr>
      <w:rFonts w:ascii="Times New Roman" w:hAnsi="Times New Roman" w:eastAsia="宋体" w:cs="Times New Roman"/>
      <w:sz w:val="18"/>
      <w:szCs w:val="18"/>
    </w:rPr>
  </w:style>
  <w:style w:type="character" w:customStyle="1" w:styleId="365">
    <w:name w:val="一般文字 字元 Char"/>
    <w:link w:val="1"/>
    <w:qFormat/>
    <w:uiPriority w:val="0"/>
    <w:rPr>
      <w:rFonts w:ascii="宋体" w:hAnsi="Courier New" w:eastAsia="宋体" w:cs="Times New Roman"/>
      <w:sz w:val="21"/>
      <w:lang w:val="en-US" w:eastAsia="zh-CN" w:bidi="ar-SA"/>
    </w:rPr>
  </w:style>
  <w:style w:type="character" w:customStyle="1" w:styleId="366">
    <w:name w:val="Char Char Char"/>
    <w:link w:val="367"/>
    <w:qFormat/>
    <w:uiPriority w:val="0"/>
    <w:rPr>
      <w:rFonts w:ascii="仿宋_GB2312" w:eastAsia="仿宋_GB2312"/>
      <w:b/>
      <w:sz w:val="32"/>
      <w:szCs w:val="32"/>
    </w:rPr>
  </w:style>
  <w:style w:type="paragraph" w:customStyle="1" w:styleId="367">
    <w:name w:val="Char"/>
    <w:basedOn w:val="1"/>
    <w:link w:val="366"/>
    <w:qFormat/>
    <w:uiPriority w:val="0"/>
    <w:rPr>
      <w:rFonts w:ascii="仿宋_GB2312" w:eastAsia="仿宋_GB2312"/>
      <w:b/>
      <w:sz w:val="32"/>
      <w:szCs w:val="32"/>
    </w:rPr>
  </w:style>
  <w:style w:type="character" w:customStyle="1" w:styleId="368">
    <w:name w:val="apple-converted-space"/>
    <w:link w:val="1"/>
    <w:qFormat/>
    <w:uiPriority w:val="0"/>
    <w:rPr>
      <w:rFonts w:ascii="Times New Roman" w:hAnsi="Times New Roman" w:eastAsia="宋体" w:cs="Times New Roman"/>
    </w:rPr>
  </w:style>
  <w:style w:type="character" w:customStyle="1" w:styleId="369">
    <w:name w:val="NormalCharacter1"/>
    <w:link w:val="1"/>
    <w:qFormat/>
    <w:uiPriority w:val="0"/>
    <w:rPr>
      <w:rFonts w:ascii="Times New Roman" w:hAnsi="Times New Roman" w:eastAsia="宋体"/>
    </w:rPr>
  </w:style>
  <w:style w:type="character" w:customStyle="1" w:styleId="370">
    <w:name w:val="批注框文本 Char1"/>
    <w:link w:val="1"/>
    <w:qFormat/>
    <w:uiPriority w:val="99"/>
    <w:rPr>
      <w:rFonts w:ascii="Calibri" w:hAnsi="Calibri"/>
      <w:sz w:val="18"/>
      <w:szCs w:val="18"/>
    </w:rPr>
  </w:style>
  <w:style w:type="character" w:customStyle="1" w:styleId="371">
    <w:name w:val="正文文本 Char Char"/>
    <w:link w:val="1"/>
    <w:qFormat/>
    <w:uiPriority w:val="0"/>
    <w:rPr>
      <w:rFonts w:ascii="楷体_GB2312" w:hAnsi="Arial" w:eastAsia="楷体_GB2312" w:cs="Times New Roman"/>
      <w:sz w:val="28"/>
      <w:szCs w:val="28"/>
    </w:rPr>
  </w:style>
  <w:style w:type="character" w:customStyle="1" w:styleId="372">
    <w:name w:val="表格正文 Char Char"/>
    <w:link w:val="373"/>
    <w:qFormat/>
    <w:uiPriority w:val="0"/>
    <w:rPr>
      <w:rFonts w:ascii="Times New Roman" w:hAnsi="Times New Roman" w:eastAsia="宋体" w:cs="Times New Roman"/>
      <w:sz w:val="21"/>
      <w:szCs w:val="24"/>
    </w:rPr>
  </w:style>
  <w:style w:type="paragraph" w:customStyle="1" w:styleId="373">
    <w:name w:val="表格正文"/>
    <w:basedOn w:val="1"/>
    <w:link w:val="372"/>
    <w:qFormat/>
    <w:uiPriority w:val="0"/>
  </w:style>
  <w:style w:type="character" w:customStyle="1" w:styleId="374">
    <w:name w:val=" Char Char17"/>
    <w:link w:val="1"/>
    <w:qFormat/>
    <w:uiPriority w:val="0"/>
    <w:rPr>
      <w:rFonts w:ascii="黑体" w:hAnsi="Courier New" w:eastAsia="黑体" w:cs="Times New Roman"/>
    </w:rPr>
  </w:style>
  <w:style w:type="character" w:customStyle="1" w:styleId="375">
    <w:name w:val="Char Char17"/>
    <w:link w:val="1"/>
    <w:qFormat/>
    <w:uiPriority w:val="0"/>
    <w:rPr>
      <w:rFonts w:ascii="黑体" w:hAnsi="Courier New" w:eastAsia="黑体" w:cs="Times New Roman"/>
    </w:rPr>
  </w:style>
  <w:style w:type="character" w:customStyle="1" w:styleId="376">
    <w:name w:val="+正文 Char3"/>
    <w:link w:val="377"/>
    <w:qFormat/>
    <w:uiPriority w:val="0"/>
    <w:rPr>
      <w:rFonts w:ascii="Times New Roman" w:hAnsi="Times New Roman" w:eastAsia="宋体" w:cs="Times New Roman"/>
      <w:sz w:val="24"/>
      <w:szCs w:val="28"/>
      <w:lang w:bidi="ar-SA"/>
    </w:rPr>
  </w:style>
  <w:style w:type="paragraph" w:customStyle="1" w:styleId="377">
    <w:name w:val="+正文"/>
    <w:basedOn w:val="1"/>
    <w:link w:val="376"/>
    <w:qFormat/>
    <w:uiPriority w:val="0"/>
    <w:pPr>
      <w:spacing w:line="360" w:lineRule="auto"/>
      <w:ind w:firstLine="200"/>
    </w:pPr>
    <w:rPr>
      <w:sz w:val="24"/>
      <w:szCs w:val="28"/>
    </w:rPr>
  </w:style>
  <w:style w:type="character" w:customStyle="1" w:styleId="378">
    <w:name w:val=" Char Char Char"/>
    <w:link w:val="379"/>
    <w:qFormat/>
    <w:uiPriority w:val="0"/>
    <w:rPr>
      <w:rFonts w:ascii="Times New Roman" w:hAnsi="Times New Roman" w:eastAsia="宋体" w:cs="Times New Roman"/>
      <w:sz w:val="24"/>
      <w:szCs w:val="24"/>
      <w:lang w:bidi="ar-SA"/>
    </w:rPr>
  </w:style>
  <w:style w:type="paragraph" w:customStyle="1" w:styleId="379">
    <w:name w:val=" Char"/>
    <w:basedOn w:val="1"/>
    <w:link w:val="378"/>
    <w:qFormat/>
    <w:uiPriority w:val="0"/>
    <w:pPr>
      <w:numPr>
        <w:ilvl w:val="0"/>
        <w:numId w:val="4"/>
      </w:numPr>
      <w:tabs>
        <w:tab w:val="left" w:pos="1080"/>
      </w:tabs>
    </w:pPr>
    <w:rPr>
      <w:sz w:val="24"/>
    </w:rPr>
  </w:style>
  <w:style w:type="character" w:customStyle="1" w:styleId="380">
    <w:name w:val="Char Char Char Char Char Char Char Char Char Char Char Char Char"/>
    <w:link w:val="1"/>
    <w:qFormat/>
    <w:uiPriority w:val="0"/>
    <w:rPr>
      <w:rFonts w:ascii="Times New Roman" w:hAnsi="Times New Roman" w:eastAsia="宋体" w:cs="Times New Roman"/>
      <w:b/>
      <w:bCs/>
      <w:sz w:val="32"/>
      <w:szCs w:val="44"/>
      <w:lang w:val="en-US" w:eastAsia="zh-CN" w:bidi="ar-SA"/>
    </w:rPr>
  </w:style>
  <w:style w:type="paragraph" w:customStyle="1" w:styleId="381">
    <w:name w:val="Char Char Char Char Char Char Char Char Char Char1"/>
    <w:basedOn w:val="1"/>
    <w:qFormat/>
    <w:uiPriority w:val="0"/>
    <w:pPr>
      <w:tabs>
        <w:tab w:val="left" w:pos="425"/>
      </w:tabs>
      <w:ind w:left="425" w:hanging="425"/>
    </w:pPr>
    <w:rPr>
      <w:sz w:val="28"/>
      <w:szCs w:val="20"/>
    </w:rPr>
  </w:style>
  <w:style w:type="paragraph" w:customStyle="1" w:styleId="382">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eastAsia="宋体" w:cs="Times New Roman"/>
      <w:b/>
      <w:bCs/>
      <w:sz w:val="20"/>
      <w:szCs w:val="20"/>
    </w:rPr>
  </w:style>
  <w:style w:type="paragraph" w:customStyle="1" w:styleId="383">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0"/>
      <w:szCs w:val="20"/>
    </w:rPr>
  </w:style>
  <w:style w:type="paragraph" w:customStyle="1" w:styleId="384">
    <w:name w:val="回信地址"/>
    <w:basedOn w:val="1"/>
    <w:qFormat/>
    <w:uiPriority w:val="0"/>
    <w:pPr>
      <w:keepLines/>
      <w:widowControl/>
      <w:spacing w:after="20" w:line="200" w:lineRule="atLeast"/>
      <w:ind w:right="-120" w:firstLine="420"/>
      <w:jc w:val="left"/>
    </w:pPr>
    <w:rPr>
      <w:rFonts w:ascii="Times New Roman" w:hAnsi="Times New Roman" w:eastAsia="宋体" w:cs="Times New Roman"/>
      <w:sz w:val="16"/>
      <w:szCs w:val="20"/>
    </w:rPr>
  </w:style>
  <w:style w:type="paragraph" w:customStyle="1" w:styleId="385">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386">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rPr>
  </w:style>
  <w:style w:type="paragraph" w:customStyle="1" w:styleId="387">
    <w:name w:val="Char Char Char Char Char Char"/>
    <w:basedOn w:val="1"/>
    <w:qFormat/>
    <w:uiPriority w:val="0"/>
    <w:pPr>
      <w:widowControl/>
      <w:spacing w:after="160" w:line="240" w:lineRule="exact"/>
      <w:jc w:val="left"/>
    </w:pPr>
    <w:rPr>
      <w:rFonts w:ascii="黑体" w:hAnsi="Verdana" w:eastAsia="黑体" w:cs="Times New Roman"/>
      <w:sz w:val="32"/>
      <w:szCs w:val="32"/>
    </w:rPr>
  </w:style>
  <w:style w:type="paragraph" w:customStyle="1" w:styleId="388">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eastAsia="宋体" w:cs="Times New Roman"/>
      <w:color w:val="000000"/>
      <w:sz w:val="24"/>
    </w:rPr>
  </w:style>
  <w:style w:type="paragraph" w:customStyle="1" w:styleId="389">
    <w:name w:val="Char Char Char Char Char Char Char1 Char"/>
    <w:basedOn w:val="1"/>
    <w:qFormat/>
    <w:uiPriority w:val="0"/>
    <w:rPr>
      <w:rFonts w:ascii="Tahoma" w:hAnsi="Tahoma" w:eastAsia="宋体" w:cs="Times New Roman"/>
      <w:sz w:val="24"/>
      <w:szCs w:val="20"/>
    </w:rPr>
  </w:style>
  <w:style w:type="paragraph" w:customStyle="1" w:styleId="390">
    <w:name w:val=" Char Char Char Char Char Char Char Char Char Char1"/>
    <w:basedOn w:val="1"/>
    <w:qFormat/>
    <w:uiPriority w:val="0"/>
    <w:pPr>
      <w:tabs>
        <w:tab w:val="left" w:pos="425"/>
      </w:tabs>
      <w:ind w:left="425" w:hanging="425"/>
    </w:pPr>
    <w:rPr>
      <w:rFonts w:ascii="Times New Roman" w:hAnsi="Times New Roman" w:eastAsia="宋体" w:cs="Times New Roman"/>
      <w:sz w:val="28"/>
      <w:szCs w:val="20"/>
    </w:rPr>
  </w:style>
  <w:style w:type="paragraph" w:customStyle="1" w:styleId="391">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eastAsia="宋体" w:cs="Times New Roman"/>
      <w:sz w:val="20"/>
      <w:szCs w:val="20"/>
    </w:rPr>
  </w:style>
  <w:style w:type="paragraph" w:customStyle="1" w:styleId="392">
    <w:name w:val="标准文字"/>
    <w:basedOn w:val="1"/>
    <w:qFormat/>
    <w:uiPriority w:val="0"/>
    <w:pPr>
      <w:spacing w:after="20" w:line="360" w:lineRule="auto"/>
      <w:ind w:firstLine="420"/>
    </w:pPr>
    <w:rPr>
      <w:rFonts w:ascii="Times New Roman" w:hAnsi="Times New Roman" w:eastAsia="宋体" w:cs="Times New Roman"/>
    </w:rPr>
  </w:style>
  <w:style w:type="paragraph" w:customStyle="1" w:styleId="393">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156" w:after="20" w:line="0" w:lineRule="atLeast"/>
      <w:ind w:firstLine="420"/>
      <w:jc w:val="center"/>
    </w:pPr>
    <w:rPr>
      <w:rFonts w:ascii="宋体" w:hAnsi="宋体" w:eastAsia="宋体" w:cs="Times New Roman"/>
      <w:b/>
      <w:sz w:val="30"/>
      <w:szCs w:val="20"/>
    </w:rPr>
  </w:style>
  <w:style w:type="paragraph" w:customStyle="1" w:styleId="394">
    <w:name w:val="名词解释11"/>
    <w:basedOn w:val="395"/>
    <w:qFormat/>
    <w:uiPriority w:val="0"/>
    <w:pPr>
      <w:spacing w:after="0"/>
      <w:ind w:firstLine="0"/>
    </w:pPr>
    <w:rPr>
      <w:rFonts w:ascii="Times New Roman" w:hAnsi="Times New Roman" w:eastAsia="宋体" w:cs="Times New Roman"/>
    </w:rPr>
  </w:style>
  <w:style w:type="paragraph" w:customStyle="1" w:styleId="395">
    <w:name w:val="名词解释"/>
    <w:basedOn w:val="1"/>
    <w:qFormat/>
    <w:uiPriority w:val="0"/>
    <w:pPr>
      <w:spacing w:after="20" w:line="288" w:lineRule="auto"/>
      <w:ind w:left="2325" w:hanging="2325"/>
    </w:pPr>
    <w:rPr>
      <w:rFonts w:ascii="Times New Roman" w:hAnsi="Times New Roman" w:eastAsia="宋体" w:cs="Times New Roman"/>
      <w:szCs w:val="20"/>
    </w:rPr>
  </w:style>
  <w:style w:type="paragraph" w:customStyle="1" w:styleId="396">
    <w:name w:val="xl71"/>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397">
    <w:name w:val="列出段落11"/>
    <w:basedOn w:val="1"/>
    <w:qFormat/>
    <w:uiPriority w:val="0"/>
    <w:pPr>
      <w:ind w:firstLine="420"/>
    </w:pPr>
    <w:rPr>
      <w:rFonts w:ascii="Calibri" w:hAnsi="Calibri"/>
      <w:color w:val="000000"/>
      <w:spacing w:val="-8"/>
      <w:szCs w:val="22"/>
    </w:rPr>
  </w:style>
  <w:style w:type="paragraph" w:customStyle="1" w:styleId="398">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399">
    <w:name w:val="font0"/>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400">
    <w:name w:val="Char Char Char1 Char Char Char"/>
    <w:basedOn w:val="1"/>
    <w:qFormat/>
    <w:uiPriority w:val="0"/>
    <w:pPr>
      <w:ind w:firstLine="200"/>
    </w:pPr>
    <w:rPr>
      <w:rFonts w:ascii="Tahoma" w:hAnsi="Tahoma" w:eastAsia="宋体" w:cs="Times New Roman"/>
      <w:sz w:val="24"/>
      <w:szCs w:val="20"/>
    </w:rPr>
  </w:style>
  <w:style w:type="paragraph" w:customStyle="1" w:styleId="401">
    <w:name w:val="xl63"/>
    <w:basedOn w:val="1"/>
    <w:qFormat/>
    <w:uiPriority w:val="0"/>
    <w:pPr>
      <w:widowControl/>
      <w:spacing w:before="100" w:beforeAutospacing="1" w:after="100" w:afterAutospacing="1"/>
      <w:jc w:val="left"/>
    </w:pPr>
    <w:rPr>
      <w:rFonts w:ascii="微软雅黑" w:hAnsi="微软雅黑" w:eastAsia="微软雅黑" w:cs="宋体"/>
      <w:sz w:val="13"/>
      <w:szCs w:val="13"/>
    </w:rPr>
  </w:style>
  <w:style w:type="paragraph" w:customStyle="1" w:styleId="402">
    <w:name w:val="菲页1"/>
    <w:basedOn w:val="187"/>
    <w:qFormat/>
    <w:uiPriority w:val="0"/>
    <w:pPr>
      <w:widowControl/>
      <w:numPr>
        <w:ilvl w:val="1"/>
        <w:numId w:val="0"/>
      </w:numPr>
      <w:tabs>
        <w:tab w:val="clear" w:pos="567"/>
      </w:tabs>
      <w:jc w:val="center"/>
    </w:pPr>
    <w:rPr>
      <w:rFonts w:ascii="黑体" w:hAnsi="宋体" w:eastAsia="宋体" w:cs="Times New Roman"/>
      <w:b w:val="0"/>
      <w:bCs w:val="0"/>
      <w:sz w:val="52"/>
      <w:szCs w:val="20"/>
    </w:rPr>
  </w:style>
  <w:style w:type="paragraph" w:customStyle="1" w:styleId="403">
    <w:name w:val="列出段落1"/>
    <w:basedOn w:val="1"/>
    <w:qFormat/>
    <w:uiPriority w:val="0"/>
    <w:pPr>
      <w:ind w:firstLine="420"/>
    </w:pPr>
    <w:rPr>
      <w:rFonts w:ascii="Calibri" w:hAnsi="Calibri" w:eastAsia="宋体" w:cs="Times New Roman"/>
      <w:color w:val="000000"/>
      <w:spacing w:val="-8"/>
      <w:szCs w:val="22"/>
    </w:rPr>
  </w:style>
  <w:style w:type="paragraph" w:customStyle="1" w:styleId="404">
    <w:name w:val="xl50"/>
    <w:basedOn w:val="1"/>
    <w:qFormat/>
    <w:uiPriority w:val="0"/>
    <w:pPr>
      <w:widowControl/>
      <w:spacing w:before="100" w:beforeAutospacing="1" w:after="100" w:afterAutospacing="1"/>
      <w:jc w:val="center"/>
    </w:pPr>
    <w:rPr>
      <w:rFonts w:ascii="宋体" w:hAnsi="宋体" w:eastAsia="宋体" w:cs="Times New Roman"/>
      <w:b/>
      <w:bCs/>
      <w:sz w:val="40"/>
      <w:szCs w:val="40"/>
    </w:rPr>
  </w:style>
  <w:style w:type="paragraph" w:customStyle="1" w:styleId="405">
    <w:name w:val="列表_名词"/>
    <w:basedOn w:val="394"/>
    <w:qFormat/>
    <w:uiPriority w:val="0"/>
    <w:pPr>
      <w:tabs>
        <w:tab w:val="left" w:pos="2745"/>
      </w:tabs>
      <w:ind w:left="2745" w:hanging="420"/>
    </w:pPr>
    <w:rPr>
      <w:rFonts w:ascii="Times New Roman" w:hAnsi="Times New Roman" w:eastAsia="宋体" w:cs="Times New Roman"/>
    </w:rPr>
  </w:style>
  <w:style w:type="paragraph" w:customStyle="1" w:styleId="406">
    <w:name w:val="菲页(卷)"/>
    <w:basedOn w:val="186"/>
    <w:next w:val="407"/>
    <w:qFormat/>
    <w:uiPriority w:val="0"/>
    <w:pPr>
      <w:keepLines w:val="0"/>
      <w:widowControl/>
      <w:spacing w:before="0" w:after="0" w:line="240" w:lineRule="auto"/>
      <w:ind w:left="432" w:hanging="432"/>
      <w:outlineLvl w:val="1"/>
    </w:pPr>
    <w:rPr>
      <w:rFonts w:ascii="Times New Roman" w:hAnsi="Times New Roman" w:eastAsia="宋体" w:cs="Times New Roman"/>
      <w:b w:val="0"/>
      <w:bCs w:val="0"/>
      <w:sz w:val="52"/>
      <w:szCs w:val="20"/>
    </w:rPr>
  </w:style>
  <w:style w:type="paragraph" w:customStyle="1" w:styleId="407">
    <w:name w:val="Normal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08">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409">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0"/>
      <w:szCs w:val="20"/>
    </w:rPr>
  </w:style>
  <w:style w:type="paragraph" w:customStyle="1" w:styleId="410">
    <w:name w:val="列出段落2"/>
    <w:basedOn w:val="1"/>
    <w:qFormat/>
    <w:uiPriority w:val="0"/>
    <w:pPr>
      <w:ind w:firstLine="420"/>
    </w:pPr>
    <w:rPr>
      <w:rFonts w:ascii="Calibri" w:hAnsi="Calibri" w:cs="Calibri"/>
      <w:szCs w:val="21"/>
    </w:rPr>
  </w:style>
  <w:style w:type="paragraph" w:customStyle="1" w:styleId="411">
    <w:name w:val="whs5"/>
    <w:basedOn w:val="1"/>
    <w:qFormat/>
    <w:uiPriority w:val="0"/>
    <w:pPr>
      <w:widowControl/>
      <w:ind w:left="115" w:right="130" w:firstLine="448"/>
    </w:pPr>
    <w:rPr>
      <w:rFonts w:ascii="Times New Roman" w:hAnsi="宋体" w:eastAsia="宋体" w:cs="Times New Roman"/>
      <w:color w:val="000000"/>
      <w:spacing w:val="-8"/>
      <w:sz w:val="18"/>
      <w:szCs w:val="18"/>
      <w:lang w:eastAsia="en-US"/>
    </w:rPr>
  </w:style>
  <w:style w:type="paragraph" w:customStyle="1" w:styleId="412">
    <w:name w:val="标题0"/>
    <w:basedOn w:val="279"/>
    <w:next w:val="279"/>
    <w:qFormat/>
    <w:uiPriority w:val="0"/>
    <w:rPr>
      <w:rFonts w:ascii="Times New Roman" w:hAnsi="Times New Roman" w:eastAsia="宋体" w:cs="Times New Roman"/>
      <w:sz w:val="52"/>
    </w:rPr>
  </w:style>
  <w:style w:type="paragraph" w:customStyle="1" w:styleId="413">
    <w:name w:val="程序代码"/>
    <w:basedOn w:val="1"/>
    <w:qFormat/>
    <w:uiPriority w:val="0"/>
    <w:pPr>
      <w:spacing w:after="20" w:line="288" w:lineRule="auto"/>
      <w:ind w:left="839" w:firstLine="420"/>
    </w:pPr>
    <w:rPr>
      <w:rFonts w:ascii="Times New Roman" w:hAnsi="Times New Roman" w:eastAsia="仿宋_GB2312" w:cs="Times New Roman"/>
    </w:rPr>
  </w:style>
  <w:style w:type="paragraph" w:customStyle="1" w:styleId="414">
    <w:name w:val=" Char Char Char Char1"/>
    <w:basedOn w:val="1"/>
    <w:qFormat/>
    <w:uiPriority w:val="0"/>
    <w:rPr>
      <w:rFonts w:ascii="Times New Roman" w:hAnsi="Times New Roman" w:eastAsia="宋体" w:cs="Times New Roman"/>
    </w:rPr>
  </w:style>
  <w:style w:type="paragraph" w:customStyle="1" w:styleId="415">
    <w:name w:val="标题2"/>
    <w:basedOn w:val="187"/>
    <w:next w:val="1"/>
    <w:qFormat/>
    <w:uiPriority w:val="0"/>
    <w:pPr>
      <w:numPr>
        <w:ilvl w:val="1"/>
        <w:numId w:val="0"/>
      </w:numPr>
      <w:spacing w:before="120" w:after="120" w:line="360" w:lineRule="auto"/>
      <w:ind w:firstLine="448"/>
      <w:jc w:val="left"/>
    </w:pPr>
    <w:rPr>
      <w:rFonts w:ascii="Times New Roman" w:hAnsi="Times New Roman" w:eastAsia="宋体" w:cs="Times New Roman"/>
      <w:b w:val="0"/>
      <w:bCs w:val="0"/>
      <w:color w:val="000000"/>
      <w:spacing w:val="-8"/>
      <w:sz w:val="24"/>
      <w:szCs w:val="20"/>
    </w:rPr>
  </w:style>
  <w:style w:type="paragraph" w:customStyle="1" w:styleId="416">
    <w:name w:val="xl49"/>
    <w:basedOn w:val="1"/>
    <w:qFormat/>
    <w:uiPriority w:val="0"/>
    <w:pPr>
      <w:widowControl/>
      <w:spacing w:before="100" w:beforeAutospacing="1" w:after="100" w:afterAutospacing="1"/>
      <w:jc w:val="center"/>
    </w:pPr>
    <w:rPr>
      <w:rFonts w:ascii="宋体" w:hAnsi="宋体" w:eastAsia="宋体" w:cs="Times New Roman"/>
      <w:b/>
      <w:bCs/>
      <w:color w:val="000000"/>
      <w:sz w:val="40"/>
      <w:szCs w:val="40"/>
    </w:rPr>
  </w:style>
  <w:style w:type="paragraph" w:customStyle="1" w:styleId="417">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cs="Times New Roman"/>
      <w:b/>
      <w:bCs/>
      <w:sz w:val="24"/>
    </w:rPr>
  </w:style>
  <w:style w:type="paragraph" w:customStyle="1" w:styleId="418">
    <w:name w:val="样式3"/>
    <w:basedOn w:val="237"/>
    <w:qFormat/>
    <w:uiPriority w:val="0"/>
    <w:pPr>
      <w:ind w:firstLine="448"/>
    </w:pPr>
    <w:rPr>
      <w:rFonts w:ascii="Times New Roman" w:hAnsi="Times New Roman" w:eastAsia="宋体" w:cs="Courier New"/>
      <w:color w:val="000000"/>
      <w:spacing w:val="-8"/>
    </w:rPr>
  </w:style>
  <w:style w:type="paragraph" w:customStyle="1" w:styleId="419">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eastAsia="宋体" w:cs="Times New Roman"/>
      <w:b/>
      <w:bCs/>
      <w:sz w:val="20"/>
      <w:szCs w:val="20"/>
    </w:rPr>
  </w:style>
  <w:style w:type="paragraph" w:customStyle="1" w:styleId="420">
    <w:name w:val="样式一"/>
    <w:basedOn w:val="1"/>
    <w:qFormat/>
    <w:uiPriority w:val="0"/>
    <w:pPr>
      <w:numPr>
        <w:ilvl w:val="2"/>
        <w:numId w:val="1"/>
      </w:numPr>
      <w:spacing w:before="100" w:after="100" w:line="360" w:lineRule="exact"/>
    </w:pPr>
    <w:rPr>
      <w:rFonts w:ascii="宋体" w:hAnsi="宋体" w:eastAsia="黑体" w:cs="Times New Roman"/>
      <w:sz w:val="24"/>
      <w:szCs w:val="20"/>
      <w:lang w:val="en-GB"/>
    </w:rPr>
  </w:style>
  <w:style w:type="paragraph" w:customStyle="1" w:styleId="421">
    <w:name w:val="正文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22">
    <w:name w:val="标准式样"/>
    <w:basedOn w:val="264"/>
    <w:qFormat/>
    <w:uiPriority w:val="0"/>
    <w:rPr>
      <w:rFonts w:ascii="Times New Roman" w:hAnsi="Times New Roman" w:eastAsia="宋体" w:cs="Times New Roman"/>
    </w:rPr>
  </w:style>
  <w:style w:type="paragraph" w:customStyle="1" w:styleId="423">
    <w:name w:val="text"/>
    <w:basedOn w:val="1"/>
    <w:qFormat/>
    <w:uiPriority w:val="0"/>
    <w:pPr>
      <w:widowControl/>
      <w:tabs>
        <w:tab w:val="left" w:pos="1020"/>
        <w:tab w:val="left" w:pos="1090"/>
      </w:tabs>
      <w:spacing w:before="312" w:after="60" w:line="264" w:lineRule="auto"/>
      <w:ind w:left="1098" w:hanging="2"/>
    </w:pPr>
    <w:rPr>
      <w:rFonts w:ascii="Times New Roman" w:hAnsi="Times New Roman" w:eastAsia="宋体" w:cs="Times New Roman"/>
      <w:sz w:val="24"/>
    </w:rPr>
  </w:style>
  <w:style w:type="paragraph" w:customStyle="1" w:styleId="424">
    <w:name w:val="文档标签"/>
    <w:next w:val="1"/>
    <w:qFormat/>
    <w:uiPriority w:val="0"/>
    <w:pPr>
      <w:spacing w:before="100" w:after="720" w:line="600" w:lineRule="exact"/>
      <w:ind w:left="840"/>
    </w:pPr>
    <w:rPr>
      <w:rFonts w:hint="default" w:ascii="Times New Roman" w:hAnsi="Times New Roman" w:eastAsia="宋体" w:cs="Times New Roman"/>
      <w:spacing w:val="-34"/>
      <w:sz w:val="60"/>
      <w:lang w:val="en-US" w:eastAsia="zh-CN" w:bidi="ar-SA"/>
    </w:rPr>
  </w:style>
  <w:style w:type="paragraph" w:customStyle="1" w:styleId="425">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426">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ascii="Times New Roman" w:hAnsi="Times New Roman" w:eastAsia="仿宋_GB2312" w:cs="Times New Roman"/>
      <w:sz w:val="18"/>
      <w:szCs w:val="20"/>
    </w:rPr>
  </w:style>
  <w:style w:type="paragraph" w:customStyle="1" w:styleId="427">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28">
    <w:name w:val="表格文字"/>
    <w:basedOn w:val="1"/>
    <w:qFormat/>
    <w:uiPriority w:val="0"/>
    <w:pPr>
      <w:spacing w:line="288" w:lineRule="auto"/>
      <w:jc w:val="left"/>
    </w:pPr>
    <w:rPr>
      <w:rFonts w:ascii="Times New Roman" w:hAnsi="Times New Roman" w:eastAsia="宋体" w:cs="Times New Roman"/>
      <w:szCs w:val="20"/>
    </w:rPr>
  </w:style>
  <w:style w:type="paragraph" w:customStyle="1" w:styleId="429">
    <w:name w:val="样式 标题 3 + (西文) 宋体 黑色"/>
    <w:basedOn w:val="188"/>
    <w:qFormat/>
    <w:uiPriority w:val="0"/>
    <w:pPr>
      <w:spacing w:before="156" w:after="156" w:line="415" w:lineRule="auto"/>
      <w:ind w:right="-94" w:firstLine="448"/>
    </w:pPr>
    <w:rPr>
      <w:rFonts w:ascii="宋体" w:hAnsi="宋体" w:eastAsia="宋体" w:cs="Times New Roman"/>
      <w:b w:val="0"/>
      <w:bCs w:val="0"/>
      <w:color w:val="000000"/>
      <w:spacing w:val="-8"/>
      <w:sz w:val="28"/>
      <w:szCs w:val="21"/>
    </w:rPr>
  </w:style>
  <w:style w:type="paragraph" w:customStyle="1" w:styleId="430">
    <w:name w:val="办公自动化专用正文"/>
    <w:basedOn w:val="1"/>
    <w:qFormat/>
    <w:uiPriority w:val="0"/>
    <w:pPr>
      <w:spacing w:line="500" w:lineRule="atLeast"/>
      <w:ind w:firstLine="624"/>
    </w:pPr>
    <w:rPr>
      <w:rFonts w:ascii="Times New Roman" w:hAnsi="宋体" w:eastAsia="楷体_GB2312" w:cs="Times New Roman"/>
      <w:color w:val="000000"/>
      <w:spacing w:val="-8"/>
      <w:sz w:val="32"/>
      <w:szCs w:val="20"/>
    </w:rPr>
  </w:style>
  <w:style w:type="paragraph" w:customStyle="1" w:styleId="431">
    <w:name w:val="表格标题"/>
    <w:basedOn w:val="1"/>
    <w:qFormat/>
    <w:uiPriority w:val="0"/>
    <w:pPr>
      <w:spacing w:before="120" w:line="400" w:lineRule="exact"/>
      <w:jc w:val="center"/>
    </w:pPr>
    <w:rPr>
      <w:rFonts w:ascii="Times New Roman" w:hAnsi="Times New Roman" w:eastAsia="文鼎CS中宋" w:cs="Times New Roman"/>
      <w:spacing w:val="8"/>
      <w:sz w:val="24"/>
      <w:szCs w:val="20"/>
    </w:rPr>
  </w:style>
  <w:style w:type="paragraph" w:customStyle="1" w:styleId="432">
    <w:name w:val="xl72"/>
    <w:basedOn w:val="1"/>
    <w:qFormat/>
    <w:uiPriority w:val="0"/>
    <w:pPr>
      <w:widowControl/>
      <w:pBdr>
        <w:top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33">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eastAsia="宋体" w:cs="Times New Roman"/>
      <w:smallCaps/>
      <w:spacing w:val="-20"/>
      <w:sz w:val="24"/>
      <w:szCs w:val="20"/>
    </w:rPr>
  </w:style>
  <w:style w:type="paragraph" w:customStyle="1" w:styleId="434">
    <w:name w:val="复选框1"/>
    <w:basedOn w:val="1"/>
    <w:qFormat/>
    <w:uiPriority w:val="0"/>
    <w:pPr>
      <w:widowControl/>
      <w:spacing w:before="360" w:after="360"/>
      <w:ind w:firstLine="448"/>
    </w:pPr>
    <w:rPr>
      <w:rFonts w:ascii="Times New Roman" w:hAnsi="宋体" w:eastAsia="宋体" w:cs="Times New Roman"/>
      <w:color w:val="000000"/>
      <w:spacing w:val="-8"/>
      <w:sz w:val="20"/>
      <w:szCs w:val="20"/>
    </w:rPr>
  </w:style>
  <w:style w:type="paragraph" w:customStyle="1" w:styleId="435">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13"/>
      <w:szCs w:val="13"/>
    </w:rPr>
  </w:style>
  <w:style w:type="paragraph" w:customStyle="1" w:styleId="436">
    <w:name w:val="yyn"/>
    <w:basedOn w:val="1"/>
    <w:qFormat/>
    <w:uiPriority w:val="0"/>
    <w:pPr>
      <w:keepNext/>
      <w:widowControl/>
      <w:spacing w:line="360" w:lineRule="auto"/>
      <w:ind w:right="562" w:firstLine="576"/>
    </w:pPr>
    <w:rPr>
      <w:rFonts w:ascii="宋体" w:hAnsi="Times New Roman" w:eastAsia="宋体" w:cs="Times New Roman"/>
      <w:sz w:val="28"/>
      <w:szCs w:val="20"/>
    </w:rPr>
  </w:style>
  <w:style w:type="paragraph" w:customStyle="1" w:styleId="437">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Times New Roman"/>
      <w:color w:val="000000"/>
      <w:sz w:val="24"/>
    </w:rPr>
  </w:style>
  <w:style w:type="paragraph" w:customStyle="1" w:styleId="438">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eastAsia="宋体" w:cs="Times New Roman"/>
      <w:sz w:val="24"/>
    </w:rPr>
  </w:style>
  <w:style w:type="paragraph" w:customStyle="1" w:styleId="439">
    <w:name w:val="正文2"/>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40">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41">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442">
    <w:name w:val="样式 标题 1 + 加粗"/>
    <w:basedOn w:val="186"/>
    <w:qFormat/>
    <w:uiPriority w:val="0"/>
    <w:pPr>
      <w:widowControl/>
      <w:numPr>
        <w:ilvl w:val="0"/>
        <w:numId w:val="0"/>
      </w:numPr>
      <w:tabs>
        <w:tab w:val="clear" w:pos="1800"/>
      </w:tabs>
      <w:spacing w:before="120" w:after="120" w:line="240" w:lineRule="auto"/>
    </w:pPr>
    <w:rPr>
      <w:rFonts w:ascii="新宋体" w:hAnsi="宋体" w:eastAsia="宋体" w:cs="Times New Roman"/>
      <w:sz w:val="28"/>
      <w:szCs w:val="28"/>
    </w:rPr>
  </w:style>
  <w:style w:type="paragraph" w:customStyle="1" w:styleId="443">
    <w:name w:val="附录1层"/>
    <w:basedOn w:val="1"/>
    <w:next w:val="1"/>
    <w:qFormat/>
    <w:uiPriority w:val="0"/>
    <w:pPr>
      <w:spacing w:line="440" w:lineRule="exact"/>
      <w:ind w:firstLine="448"/>
      <w:jc w:val="center"/>
    </w:pPr>
    <w:rPr>
      <w:rFonts w:ascii="黑体" w:hAnsi="宋体" w:eastAsia="黑体" w:cs="Times New Roman"/>
      <w:color w:val="000000"/>
      <w:spacing w:val="-8"/>
      <w:sz w:val="24"/>
      <w:szCs w:val="20"/>
    </w:rPr>
  </w:style>
  <w:style w:type="paragraph" w:customStyle="1" w:styleId="444">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0"/>
      <w:szCs w:val="20"/>
    </w:rPr>
  </w:style>
  <w:style w:type="paragraph" w:customStyle="1" w:styleId="445">
    <w:name w:val="重点"/>
    <w:basedOn w:val="1"/>
    <w:qFormat/>
    <w:uiPriority w:val="0"/>
    <w:pPr>
      <w:shd w:val="pct10" w:color="auto" w:fill="auto"/>
      <w:spacing w:after="20" w:line="288" w:lineRule="auto"/>
      <w:ind w:firstLine="420"/>
    </w:pPr>
    <w:rPr>
      <w:rFonts w:ascii="Times New Roman" w:hAnsi="Times New Roman" w:eastAsia="黑体" w:cs="Times New Roman"/>
      <w:b/>
    </w:rPr>
  </w:style>
  <w:style w:type="paragraph" w:customStyle="1" w:styleId="446">
    <w:name w:val="样式1"/>
    <w:basedOn w:val="1"/>
    <w:qFormat/>
    <w:uiPriority w:val="0"/>
    <w:pPr>
      <w:spacing w:before="120" w:after="120" w:line="300" w:lineRule="auto"/>
    </w:pPr>
    <w:rPr>
      <w:rFonts w:ascii="宋体" w:hAnsi="宋体" w:eastAsia="宋体" w:cs="Times New Roman"/>
      <w:b/>
      <w:sz w:val="24"/>
      <w:szCs w:val="20"/>
    </w:rPr>
  </w:style>
  <w:style w:type="paragraph" w:customStyle="1" w:styleId="447">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448">
    <w:name w:val="表中"/>
    <w:basedOn w:val="1"/>
    <w:qFormat/>
    <w:uiPriority w:val="0"/>
    <w:pPr>
      <w:spacing w:line="360" w:lineRule="atLeast"/>
      <w:jc w:val="center"/>
    </w:pPr>
    <w:rPr>
      <w:rFonts w:ascii="Times New Roman" w:hAnsi="Times New Roman" w:eastAsia="宋体" w:cs="Times New Roman"/>
      <w:szCs w:val="20"/>
    </w:rPr>
  </w:style>
  <w:style w:type="paragraph" w:customStyle="1" w:styleId="449">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50">
    <w:name w:val="函数注释2"/>
    <w:basedOn w:val="1"/>
    <w:qFormat/>
    <w:uiPriority w:val="0"/>
    <w:pPr>
      <w:spacing w:after="20" w:line="288" w:lineRule="auto"/>
      <w:ind w:left="1680" w:firstLine="420"/>
    </w:pPr>
    <w:rPr>
      <w:rFonts w:ascii="Times New Roman" w:hAnsi="Times New Roman" w:eastAsia="宋体" w:cs="Times New Roman"/>
    </w:rPr>
  </w:style>
  <w:style w:type="paragraph" w:customStyle="1" w:styleId="451">
    <w:name w:val="正文(缩进)"/>
    <w:basedOn w:val="1"/>
    <w:qFormat/>
    <w:uiPriority w:val="0"/>
    <w:pPr>
      <w:widowControl/>
      <w:spacing w:line="360" w:lineRule="auto"/>
      <w:ind w:firstLine="200"/>
    </w:pPr>
    <w:rPr>
      <w:rFonts w:ascii="Times New Roman" w:hAnsi="Times New Roman" w:eastAsia="仿宋_GB2312" w:cs="Times New Roman"/>
      <w:sz w:val="24"/>
      <w:szCs w:val="20"/>
    </w:rPr>
  </w:style>
  <w:style w:type="paragraph" w:customStyle="1" w:styleId="452">
    <w:name w:val="样式 标题 2标题 2 Char Char + (西文) 仿宋_GB2312"/>
    <w:basedOn w:val="187"/>
    <w:qFormat/>
    <w:uiPriority w:val="0"/>
    <w:pPr>
      <w:numPr>
        <w:ilvl w:val="1"/>
        <w:numId w:val="0"/>
      </w:numPr>
      <w:spacing w:before="120" w:after="120" w:line="500" w:lineRule="exact"/>
      <w:ind w:right="-226" w:firstLine="448"/>
    </w:pPr>
    <w:rPr>
      <w:rFonts w:ascii="仿宋_GB2312" w:hAnsi="仿宋_GB2312" w:eastAsia="宋体" w:cs="Times New Roman"/>
      <w:color w:val="000000"/>
      <w:spacing w:val="-8"/>
      <w:sz w:val="28"/>
      <w:szCs w:val="28"/>
    </w:rPr>
  </w:style>
  <w:style w:type="paragraph" w:customStyle="1" w:styleId="453">
    <w:name w:val="菲页2"/>
    <w:basedOn w:val="188"/>
    <w:qFormat/>
    <w:uiPriority w:val="0"/>
    <w:pPr>
      <w:widowControl/>
      <w:spacing w:before="120" w:after="120" w:line="360" w:lineRule="auto"/>
      <w:ind w:left="720" w:hanging="720"/>
      <w:jc w:val="center"/>
    </w:pPr>
    <w:rPr>
      <w:rFonts w:ascii="Times New Roman" w:hAnsi="宋体" w:eastAsia="宋体" w:cs="Times New Roman"/>
      <w:b w:val="0"/>
      <w:bCs w:val="0"/>
      <w:sz w:val="44"/>
      <w:szCs w:val="20"/>
    </w:rPr>
  </w:style>
  <w:style w:type="paragraph" w:customStyle="1" w:styleId="454">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eastAsia="宋体" w:cs="Times New Roman"/>
      <w:b/>
      <w:bCs/>
      <w:sz w:val="20"/>
      <w:szCs w:val="20"/>
    </w:rPr>
  </w:style>
  <w:style w:type="paragraph" w:customStyle="1" w:styleId="455">
    <w:name w:val="函数注释1"/>
    <w:basedOn w:val="1"/>
    <w:qFormat/>
    <w:uiPriority w:val="0"/>
    <w:pPr>
      <w:spacing w:after="20" w:line="320" w:lineRule="exact"/>
      <w:ind w:left="1678" w:right="210" w:hanging="1049"/>
      <w:jc w:val="left"/>
    </w:pPr>
    <w:rPr>
      <w:rFonts w:ascii="Times New Roman" w:hAnsi="Times New Roman" w:eastAsia="宋体" w:cs="Times New Roman"/>
      <w:szCs w:val="20"/>
    </w:rPr>
  </w:style>
  <w:style w:type="paragraph" w:customStyle="1" w:styleId="456">
    <w:name w:val="简介正文"/>
    <w:basedOn w:val="1"/>
    <w:qFormat/>
    <w:uiPriority w:val="0"/>
    <w:pPr>
      <w:numPr>
        <w:ilvl w:val="0"/>
        <w:numId w:val="5"/>
      </w:numPr>
      <w:tabs>
        <w:tab w:val="clear" w:pos="425"/>
      </w:tabs>
      <w:spacing w:after="20" w:line="520" w:lineRule="exact"/>
      <w:ind w:left="1701" w:hanging="1701"/>
    </w:pPr>
    <w:rPr>
      <w:rFonts w:ascii="Times New Roman" w:hAnsi="Times New Roman" w:eastAsia="宋体" w:cs="Times New Roman"/>
      <w:sz w:val="24"/>
      <w:szCs w:val="20"/>
    </w:rPr>
  </w:style>
  <w:style w:type="paragraph" w:customStyle="1" w:styleId="457">
    <w:name w:val="Char Char3 Char Char Char1 Char Char Char Char"/>
    <w:basedOn w:val="1"/>
    <w:qFormat/>
    <w:uiPriority w:val="0"/>
  </w:style>
  <w:style w:type="paragraph" w:customStyle="1" w:styleId="458">
    <w:name w:val="图形"/>
    <w:basedOn w:val="1"/>
    <w:qFormat/>
    <w:uiPriority w:val="0"/>
    <w:pPr>
      <w:spacing w:after="20" w:line="288" w:lineRule="auto"/>
      <w:ind w:firstLine="420"/>
      <w:jc w:val="center"/>
    </w:pPr>
    <w:rPr>
      <w:rFonts w:ascii="Times New Roman" w:hAnsi="Times New Roman" w:eastAsia="宋体" w:cs="Times New Roman"/>
    </w:rPr>
  </w:style>
  <w:style w:type="paragraph" w:customStyle="1" w:styleId="459">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eastAsia="宋体" w:cs="Times New Roman"/>
      <w:b/>
      <w:bCs/>
      <w:sz w:val="20"/>
      <w:szCs w:val="20"/>
    </w:rPr>
  </w:style>
  <w:style w:type="paragraph" w:customStyle="1" w:styleId="460">
    <w:name w:val="目录"/>
    <w:basedOn w:val="1"/>
    <w:next w:val="1"/>
    <w:qFormat/>
    <w:uiPriority w:val="0"/>
    <w:pPr>
      <w:spacing w:before="360" w:after="360" w:line="360" w:lineRule="auto"/>
      <w:ind w:firstLine="420"/>
      <w:jc w:val="center"/>
    </w:pPr>
    <w:rPr>
      <w:rFonts w:ascii="Times New Roman" w:hAnsi="Times New Roman" w:eastAsia="宋体" w:cs="Times New Roman"/>
      <w:b/>
      <w:spacing w:val="200"/>
      <w:sz w:val="36"/>
      <w:szCs w:val="20"/>
    </w:rPr>
  </w:style>
  <w:style w:type="paragraph" w:customStyle="1" w:styleId="461">
    <w:name w:val="xl74"/>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62">
    <w:name w:val="font6"/>
    <w:basedOn w:val="1"/>
    <w:qFormat/>
    <w:uiPriority w:val="0"/>
    <w:pPr>
      <w:widowControl/>
      <w:spacing w:before="100" w:beforeAutospacing="1" w:after="100" w:afterAutospacing="1" w:line="288" w:lineRule="auto"/>
      <w:ind w:firstLine="420"/>
      <w:jc w:val="left"/>
    </w:pPr>
    <w:rPr>
      <w:rFonts w:ascii="Times New Roman" w:hAnsi="Times New Roman" w:eastAsia="宋体" w:cs="Times New Roman"/>
      <w:sz w:val="24"/>
    </w:rPr>
  </w:style>
  <w:style w:type="paragraph" w:customStyle="1" w:styleId="463">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464">
    <w:name w:val="Char Char Char Char"/>
    <w:basedOn w:val="1"/>
    <w:qFormat/>
    <w:uiPriority w:val="0"/>
    <w:rPr>
      <w:rFonts w:ascii="Tahoma" w:hAnsi="Tahoma" w:eastAsia="宋体" w:cs="Times New Roman"/>
      <w:sz w:val="24"/>
      <w:szCs w:val="20"/>
    </w:rPr>
  </w:style>
  <w:style w:type="paragraph" w:customStyle="1" w:styleId="465">
    <w:name w:val="Char2"/>
    <w:basedOn w:val="1"/>
    <w:qFormat/>
    <w:uiPriority w:val="0"/>
    <w:rPr>
      <w:rFonts w:ascii="仿宋_GB2312" w:eastAsia="仿宋_GB2312"/>
      <w:b/>
      <w:sz w:val="32"/>
      <w:szCs w:val="32"/>
    </w:rPr>
  </w:style>
  <w:style w:type="paragraph" w:customStyle="1" w:styleId="466">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467">
    <w:name w:val="xl69"/>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468">
    <w:name w:val="章标题"/>
    <w:next w:val="1"/>
    <w:qFormat/>
    <w:uiPriority w:val="0"/>
    <w:pPr>
      <w:numPr>
        <w:ilvl w:val="1"/>
        <w:numId w:val="6"/>
      </w:numPr>
      <w:spacing w:before="156" w:after="156"/>
      <w:jc w:val="both"/>
      <w:outlineLvl w:val="1"/>
    </w:pPr>
    <w:rPr>
      <w:rFonts w:hint="default" w:ascii="黑体" w:hAnsi="Times New Roman" w:eastAsia="黑体" w:cs="Times New Roman"/>
      <w:sz w:val="21"/>
      <w:lang w:val="en-US" w:eastAsia="zh-CN" w:bidi="ar-SA"/>
    </w:rPr>
  </w:style>
  <w:style w:type="paragraph" w:customStyle="1" w:styleId="469">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0"/>
      <w:szCs w:val="20"/>
    </w:rPr>
  </w:style>
  <w:style w:type="paragraph" w:customStyle="1" w:styleId="470">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eastAsia="宋体" w:cs="Times New Roman"/>
      <w:sz w:val="24"/>
    </w:rPr>
  </w:style>
  <w:style w:type="paragraph" w:customStyle="1" w:styleId="471">
    <w:name w:val="Char Char Char Char1"/>
    <w:basedOn w:val="1"/>
    <w:qFormat/>
    <w:uiPriority w:val="0"/>
  </w:style>
  <w:style w:type="paragraph" w:customStyle="1" w:styleId="472">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eastAsia="宋体" w:cs="Times New Roman"/>
      <w:sz w:val="20"/>
      <w:szCs w:val="20"/>
    </w:rPr>
  </w:style>
  <w:style w:type="paragraph" w:customStyle="1" w:styleId="473">
    <w:name w:val="Char1"/>
    <w:basedOn w:val="1"/>
    <w:qFormat/>
    <w:uiPriority w:val="0"/>
    <w:pPr>
      <w:ind w:firstLine="448"/>
    </w:pPr>
    <w:rPr>
      <w:rFonts w:ascii="宋体" w:hAnsi="宋体" w:eastAsia="仿宋_GB2312" w:cs="Times New Roman"/>
      <w:b/>
      <w:color w:val="000000"/>
      <w:spacing w:val="-8"/>
      <w:sz w:val="32"/>
      <w:szCs w:val="32"/>
    </w:rPr>
  </w:style>
  <w:style w:type="paragraph" w:customStyle="1" w:styleId="474">
    <w:name w:val="ÕýÎÄ"/>
    <w:qFormat/>
    <w:uiPriority w:val="0"/>
    <w:pPr>
      <w:widowControl w:val="0"/>
      <w:spacing w:line="351" w:lineRule="atLeast"/>
      <w:ind w:firstLine="419"/>
      <w:jc w:val="both"/>
    </w:pPr>
    <w:rPr>
      <w:rFonts w:hint="default" w:ascii="Times New Roman" w:hAnsi="Times New Roman" w:eastAsia="宋体" w:cs="Times New Roman"/>
      <w:color w:val="000000"/>
      <w:sz w:val="21"/>
      <w:lang w:val="en-US" w:eastAsia="zh-CN" w:bidi="ar-SA"/>
    </w:rPr>
  </w:style>
  <w:style w:type="paragraph" w:customStyle="1" w:styleId="475">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color w:val="000000"/>
      <w:sz w:val="24"/>
    </w:rPr>
  </w:style>
  <w:style w:type="paragraph" w:customStyle="1" w:styleId="476">
    <w:name w:val="样式2"/>
    <w:basedOn w:val="188"/>
    <w:qFormat/>
    <w:uiPriority w:val="0"/>
    <w:pPr>
      <w:spacing w:before="0" w:after="0"/>
      <w:ind w:firstLine="448"/>
    </w:pPr>
    <w:rPr>
      <w:rFonts w:ascii="Times New Roman" w:hAnsi="宋体" w:eastAsia="宋体" w:cs="Times New Roman"/>
      <w:color w:val="000000"/>
      <w:spacing w:val="-8"/>
      <w:sz w:val="24"/>
    </w:rPr>
  </w:style>
  <w:style w:type="paragraph" w:customStyle="1" w:styleId="477">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478">
    <w:name w:val="xl7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79">
    <w:name w:val="Char Char Char Char Char Char Char Char Char Char Char"/>
    <w:basedOn w:val="214"/>
    <w:qFormat/>
    <w:uiPriority w:val="0"/>
    <w:pPr>
      <w:ind w:firstLine="420"/>
    </w:pPr>
    <w:rPr>
      <w:rFonts w:ascii="Times New Roman" w:hAnsi="宋体" w:eastAsia="宋体" w:cs="Times New Roman"/>
      <w:color w:val="000000"/>
      <w:spacing w:val="-8"/>
      <w:szCs w:val="20"/>
      <w:shd w:val="clear" w:color="auto" w:fill="000080"/>
    </w:rPr>
  </w:style>
  <w:style w:type="paragraph" w:customStyle="1" w:styleId="480">
    <w:name w:val="列表2"/>
    <w:basedOn w:val="1"/>
    <w:qFormat/>
    <w:uiPriority w:val="0"/>
    <w:pPr>
      <w:tabs>
        <w:tab w:val="left" w:pos="1470"/>
      </w:tabs>
      <w:spacing w:after="20" w:line="288" w:lineRule="auto"/>
      <w:ind w:left="1469" w:hanging="420"/>
    </w:pPr>
    <w:rPr>
      <w:rFonts w:ascii="Times New Roman" w:hAnsi="Times New Roman" w:eastAsia="宋体" w:cs="Times New Roman"/>
    </w:rPr>
  </w:style>
  <w:style w:type="paragraph" w:customStyle="1" w:styleId="481">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cs="Times New Roman"/>
      <w:b/>
      <w:bCs/>
      <w:color w:val="000000"/>
      <w:sz w:val="24"/>
    </w:rPr>
  </w:style>
  <w:style w:type="paragraph" w:customStyle="1" w:styleId="482">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eastAsia="宋体" w:cs="Times New Roman"/>
      <w:color w:val="000000"/>
      <w:sz w:val="24"/>
    </w:rPr>
  </w:style>
  <w:style w:type="paragraph" w:customStyle="1" w:styleId="483">
    <w:name w:val="表蕊"/>
    <w:basedOn w:val="1"/>
    <w:qFormat/>
    <w:uiPriority w:val="0"/>
    <w:pPr>
      <w:spacing w:line="320" w:lineRule="atLeast"/>
      <w:jc w:val="left"/>
    </w:pPr>
    <w:rPr>
      <w:rFonts w:ascii="Times New Roman" w:hAnsi="Times New Roman" w:eastAsia="楷体_GB2312" w:cs="Times New Roman"/>
      <w:spacing w:val="-10"/>
      <w:szCs w:val="20"/>
    </w:rPr>
  </w:style>
  <w:style w:type="paragraph" w:customStyle="1" w:styleId="484">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85">
    <w:name w:val="List Paragraph[858D7CFB-ED40-4347-BF05-701D383B685F][858D7CFB-ED40-4347-BF05-701D383B685F]"/>
    <w:basedOn w:val="1"/>
    <w:qFormat/>
    <w:uiPriority w:val="0"/>
    <w:pPr>
      <w:ind w:firstLine="420"/>
    </w:pPr>
    <w:rPr>
      <w:rFonts w:ascii="Calibri" w:hAnsi="Calibri" w:eastAsia="宋体" w:cs="Times New Roman"/>
      <w:color w:val="000000"/>
      <w:spacing w:val="-8"/>
      <w:szCs w:val="22"/>
    </w:rPr>
  </w:style>
  <w:style w:type="paragraph" w:customStyle="1" w:styleId="486">
    <w:name w:val="font5"/>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487">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488">
    <w:name w:val="xl38"/>
    <w:basedOn w:val="1"/>
    <w:qFormat/>
    <w:uiPriority w:val="0"/>
    <w:pPr>
      <w:widowControl/>
      <w:spacing w:before="100" w:beforeAutospacing="1" w:after="100" w:afterAutospacing="1"/>
      <w:jc w:val="center"/>
    </w:pPr>
    <w:rPr>
      <w:rFonts w:hint="eastAsia" w:ascii="隶书" w:hAnsi="宋体" w:eastAsia="隶书" w:cs="Times New Roman"/>
      <w:b/>
      <w:bCs/>
      <w:sz w:val="48"/>
      <w:szCs w:val="48"/>
    </w:rPr>
  </w:style>
  <w:style w:type="paragraph" w:customStyle="1" w:styleId="489">
    <w:name w:val="无间隔"/>
    <w:qFormat/>
    <w:uiPriority w:val="0"/>
    <w:pPr>
      <w:widowControl w:val="0"/>
      <w:jc w:val="both"/>
    </w:pPr>
    <w:rPr>
      <w:rFonts w:hint="default" w:ascii="Calibri" w:hAnsi="Calibri" w:eastAsia="宋体" w:cs="Times New Roman"/>
      <w:sz w:val="21"/>
      <w:szCs w:val="22"/>
      <w:lang w:val="en-US" w:eastAsia="zh-CN" w:bidi="ar-SA"/>
    </w:rPr>
  </w:style>
  <w:style w:type="paragraph" w:styleId="490">
    <w:name w:val="List Paragraph"/>
    <w:basedOn w:val="1"/>
    <w:qFormat/>
    <w:uiPriority w:val="0"/>
    <w:pPr>
      <w:ind w:firstLine="420"/>
    </w:pPr>
    <w:rPr>
      <w:rFonts w:ascii="Calibri" w:hAnsi="Calibri" w:eastAsia="宋体" w:cs="Calibri"/>
      <w:szCs w:val="21"/>
    </w:rPr>
  </w:style>
  <w:style w:type="paragraph" w:customStyle="1" w:styleId="491">
    <w:name w:val="样式 纯文本 + 楷体_GB2312 小四 行距: 固定值 20 磅1"/>
    <w:basedOn w:val="237"/>
    <w:qFormat/>
    <w:uiPriority w:val="0"/>
    <w:pPr>
      <w:spacing w:line="400" w:lineRule="exact"/>
      <w:ind w:firstLine="200"/>
    </w:pPr>
    <w:rPr>
      <w:rFonts w:ascii="楷体_GB2312" w:hAnsi="Times New Roman" w:eastAsia="楷体_GB2312" w:cs="Times New Roman"/>
      <w:sz w:val="24"/>
      <w:szCs w:val="20"/>
    </w:rPr>
  </w:style>
  <w:style w:type="paragraph" w:customStyle="1" w:styleId="492">
    <w:name w:val="Char Char Char Char Char Char Char Char Char Char Char Char Char Char Char Char"/>
    <w:basedOn w:val="1"/>
    <w:qFormat/>
    <w:uiPriority w:val="0"/>
    <w:pPr>
      <w:tabs>
        <w:tab w:val="left" w:pos="360"/>
      </w:tabs>
    </w:pPr>
    <w:rPr>
      <w:rFonts w:ascii="Times New Roman" w:hAnsi="Times New Roman" w:eastAsia="宋体" w:cs="Times New Roman"/>
      <w:sz w:val="24"/>
    </w:rPr>
  </w:style>
  <w:style w:type="paragraph" w:customStyle="1" w:styleId="493">
    <w:name w:val="目录文字"/>
    <w:basedOn w:val="1"/>
    <w:qFormat/>
    <w:uiPriority w:val="0"/>
    <w:pPr>
      <w:widowControl/>
      <w:spacing w:line="480" w:lineRule="auto"/>
      <w:jc w:val="left"/>
    </w:pPr>
    <w:rPr>
      <w:rFonts w:ascii="宋体" w:hAnsi="宋体" w:eastAsia="宋体" w:cs="Times New Roman"/>
      <w:sz w:val="24"/>
      <w:szCs w:val="20"/>
    </w:rPr>
  </w:style>
  <w:style w:type="paragraph" w:customStyle="1" w:styleId="494">
    <w:name w:val="font7"/>
    <w:basedOn w:val="1"/>
    <w:qFormat/>
    <w:uiPriority w:val="0"/>
    <w:pPr>
      <w:widowControl/>
      <w:spacing w:before="100" w:beforeAutospacing="1" w:after="100" w:afterAutospacing="1" w:line="288" w:lineRule="auto"/>
      <w:ind w:firstLine="420"/>
      <w:jc w:val="left"/>
    </w:pPr>
    <w:rPr>
      <w:rFonts w:ascii="Times New Roman" w:hAnsi="Times New Roman" w:eastAsia="宋体" w:cs="Times New Roman"/>
      <w:b/>
      <w:bCs/>
      <w:sz w:val="24"/>
    </w:rPr>
  </w:style>
  <w:style w:type="paragraph" w:customStyle="1" w:styleId="495">
    <w:name w:val="表头"/>
    <w:basedOn w:val="1"/>
    <w:qFormat/>
    <w:uiPriority w:val="0"/>
    <w:pPr>
      <w:spacing w:line="320" w:lineRule="atLeast"/>
      <w:jc w:val="center"/>
    </w:pPr>
    <w:rPr>
      <w:rFonts w:ascii="Times New Roman" w:hAnsi="Times New Roman" w:eastAsia="黑体" w:cs="Times New Roman"/>
      <w:spacing w:val="-10"/>
      <w:szCs w:val="20"/>
    </w:rPr>
  </w:style>
  <w:style w:type="paragraph" w:customStyle="1" w:styleId="496">
    <w:name w:val="Javis"/>
    <w:basedOn w:val="1"/>
    <w:qFormat/>
    <w:uiPriority w:val="0"/>
    <w:pPr>
      <w:ind w:right="210"/>
    </w:pPr>
    <w:rPr>
      <w:rFonts w:ascii="Times New Roman" w:hAnsi="Times New Roman" w:eastAsia="宋体" w:cs="宋体"/>
      <w:sz w:val="24"/>
      <w:szCs w:val="20"/>
    </w:rPr>
  </w:style>
  <w:style w:type="paragraph" w:customStyle="1" w:styleId="497">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eastAsia="宋体" w:cs="Times New Roman"/>
      <w:color w:val="0000FF"/>
      <w:sz w:val="24"/>
    </w:rPr>
  </w:style>
  <w:style w:type="paragraph" w:customStyle="1" w:styleId="498">
    <w:name w:val="样式 小四 段前: 5 磅 段后: 5 磅 首行缩进:  2 字符"/>
    <w:basedOn w:val="1"/>
    <w:qFormat/>
    <w:uiPriority w:val="0"/>
    <w:pPr>
      <w:spacing w:line="360" w:lineRule="auto"/>
    </w:pPr>
    <w:rPr>
      <w:rFonts w:ascii="宋体" w:hAnsi="宋体" w:eastAsia="宋体" w:cs="Times New Roman"/>
      <w:szCs w:val="21"/>
    </w:rPr>
  </w:style>
  <w:style w:type="paragraph" w:customStyle="1" w:styleId="499">
    <w:name w:val="纯文本5"/>
    <w:basedOn w:val="1"/>
    <w:qFormat/>
    <w:uiPriority w:val="0"/>
    <w:rPr>
      <w:rFonts w:ascii="宋体" w:hAnsi="Courier New"/>
    </w:rPr>
  </w:style>
  <w:style w:type="paragraph" w:customStyle="1" w:styleId="500">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501">
    <w:name w:val="并列项-点"/>
    <w:basedOn w:val="1"/>
    <w:qFormat/>
    <w:uiPriority w:val="0"/>
    <w:pPr>
      <w:widowControl/>
      <w:tabs>
        <w:tab w:val="left" w:pos="851"/>
        <w:tab w:val="left" w:pos="927"/>
      </w:tabs>
      <w:spacing w:before="120" w:line="360" w:lineRule="auto"/>
      <w:ind w:left="851" w:hanging="284"/>
    </w:pPr>
    <w:rPr>
      <w:rFonts w:ascii="Times New Roman" w:hAnsi="Times New Roman" w:eastAsia="宋体" w:cs="Times New Roman"/>
      <w:sz w:val="24"/>
      <w:szCs w:val="20"/>
    </w:rPr>
  </w:style>
  <w:style w:type="character" w:customStyle="1" w:styleId="502">
    <w:name w:val="font61"/>
    <w:link w:val="1"/>
    <w:qFormat/>
    <w:uiPriority w:val="0"/>
    <w:rPr>
      <w:rFonts w:hint="eastAsia" w:ascii="宋体" w:hAnsi="宋体" w:eastAsia="宋体" w:cs="宋体"/>
      <w:color w:val="000000"/>
      <w:sz w:val="22"/>
      <w:szCs w:val="22"/>
      <w:u w:val="none"/>
    </w:rPr>
  </w:style>
  <w:style w:type="paragraph" w:customStyle="1" w:styleId="503">
    <w:name w:val="_Style 1"/>
    <w:basedOn w:val="1"/>
    <w:qFormat/>
    <w:uiPriority w:val="0"/>
    <w:pPr>
      <w:spacing w:line="360" w:lineRule="auto"/>
      <w:ind w:firstLine="420"/>
    </w:pPr>
    <w:rPr>
      <w:rFonts w:ascii="Calibri" w:hAnsi="Calibri"/>
      <w:sz w:val="24"/>
      <w:szCs w:val="22"/>
    </w:rPr>
  </w:style>
  <w:style w:type="paragraph" w:customStyle="1" w:styleId="504">
    <w:name w:val="标题 312"/>
    <w:basedOn w:val="1"/>
    <w:next w:val="1"/>
    <w:qFormat/>
    <w:uiPriority w:val="0"/>
    <w:pPr>
      <w:keepNext/>
      <w:keepLines/>
      <w:spacing w:before="260" w:after="260" w:line="416" w:lineRule="auto"/>
      <w:outlineLvl w:val="2"/>
    </w:pPr>
    <w:rPr>
      <w:rFonts w:ascii="Times New Roman" w:hAnsi="Times New Roman" w:eastAsia="宋体" w:cs="Times New Roman"/>
      <w:b/>
      <w:bCs/>
      <w:sz w:val="32"/>
      <w:szCs w:val="32"/>
      <w:lang w:eastAsia="en-US"/>
    </w:rPr>
  </w:style>
  <w:style w:type="character" w:customStyle="1" w:styleId="505">
    <w:name w:val="批注引用1"/>
    <w:link w:val="1"/>
    <w:semiHidden/>
    <w:qFormat/>
    <w:uiPriority w:val="0"/>
    <w:rPr>
      <w:sz w:val="21"/>
      <w:szCs w:val="21"/>
    </w:rPr>
  </w:style>
  <w:style w:type="character" w:customStyle="1" w:styleId="506">
    <w:name w:val="HTML 打字机1"/>
    <w:link w:val="1"/>
    <w:qFormat/>
    <w:uiPriority w:val="99"/>
    <w:rPr>
      <w:rFonts w:ascii="宋体" w:hAnsi="宋体" w:eastAsia="宋体" w:cs="宋体"/>
      <w:sz w:val="24"/>
      <w:szCs w:val="24"/>
    </w:rPr>
  </w:style>
  <w:style w:type="paragraph" w:customStyle="1" w:styleId="507">
    <w:name w:val="普通文字"/>
    <w:basedOn w:val="1"/>
    <w:next w:val="1"/>
    <w:qFormat/>
    <w:uiPriority w:val="99"/>
    <w:rPr>
      <w:rFonts w:ascii="宋体" w:hAnsi="Times New Roman" w:eastAsia="宋体" w:cs="Times New Roman"/>
      <w:sz w:val="24"/>
      <w:szCs w:val="20"/>
    </w:rPr>
  </w:style>
  <w:style w:type="paragraph" w:customStyle="1" w:styleId="508">
    <w:name w:val="引文目录1"/>
    <w:basedOn w:val="1"/>
    <w:next w:val="1"/>
    <w:qFormat/>
    <w:uiPriority w:val="0"/>
    <w:pPr>
      <w:ind w:left="420"/>
    </w:pPr>
  </w:style>
  <w:style w:type="paragraph" w:customStyle="1" w:styleId="509">
    <w:name w:val="标题 41"/>
    <w:basedOn w:val="1"/>
    <w:next w:val="1"/>
    <w:qFormat/>
    <w:uiPriority w:val="0"/>
    <w:pPr>
      <w:keepNext/>
      <w:keepLines/>
      <w:numPr>
        <w:ilvl w:val="4"/>
        <w:numId w:val="7"/>
      </w:numPr>
      <w:spacing w:before="280" w:after="290" w:line="376" w:lineRule="auto"/>
      <w:outlineLvl w:val="3"/>
    </w:pPr>
    <w:rPr>
      <w:rFonts w:ascii="Arial" w:hAnsi="Arial" w:eastAsia="黑体" w:cs="Times New Roman"/>
      <w:b/>
      <w:bCs/>
      <w:sz w:val="28"/>
      <w:szCs w:val="28"/>
    </w:rPr>
  </w:style>
  <w:style w:type="paragraph" w:customStyle="1" w:styleId="510">
    <w:name w:val="Body text|1"/>
    <w:basedOn w:val="1"/>
    <w:qFormat/>
    <w:uiPriority w:val="0"/>
    <w:pPr>
      <w:widowControl w:val="0"/>
      <w:shd w:val="clear" w:color="auto" w:fill="auto"/>
      <w:spacing w:line="432" w:lineRule="auto"/>
      <w:ind w:firstLine="260"/>
    </w:pPr>
    <w:rPr>
      <w:rFonts w:ascii="宋体" w:hAnsi="宋体" w:eastAsia="宋体" w:cs="宋体"/>
      <w:sz w:val="22"/>
      <w:szCs w:val="22"/>
      <w:u w:val="none"/>
      <w:shd w:val="clear" w:color="auto" w:fill="auto"/>
      <w:lang w:val="zh-TW" w:eastAsia="zh-TW" w:bidi="zh-TW"/>
    </w:rPr>
  </w:style>
  <w:style w:type="paragraph" w:customStyle="1" w:styleId="511">
    <w:name w:val="msolistparagraph"/>
    <w:basedOn w:val="1"/>
    <w:qFormat/>
    <w:uiPriority w:val="0"/>
    <w:pPr>
      <w:keepNext w:val="0"/>
      <w:keepLines w:val="0"/>
      <w:widowControl w:val="0"/>
      <w:suppressLineNumbers w:val="0"/>
      <w:spacing w:before="0" w:beforeAutospacing="0" w:after="0" w:afterAutospacing="0" w:line="240" w:lineRule="auto"/>
      <w:ind w:left="0" w:right="0" w:firstLine="420"/>
      <w:jc w:val="both"/>
    </w:pPr>
    <w:rPr>
      <w:rFonts w:ascii="Calibri" w:hAnsi="Calibri" w:eastAsia="宋体" w:cs="Times New Roman"/>
      <w:sz w:val="21"/>
      <w:szCs w:val="22"/>
      <w:lang w:val="en-US" w:eastAsia="zh-CN" w:bidi="ar"/>
    </w:rPr>
  </w:style>
  <w:style w:type="paragraph" w:customStyle="1" w:styleId="512">
    <w:name w:val="纯文本1"/>
    <w:basedOn w:val="1"/>
    <w:qFormat/>
    <w:uiPriority w:val="0"/>
    <w:rPr>
      <w:rFonts w:ascii="宋体" w:hAnsi="Courier New" w:eastAsia="宋体" w:cs="Times New Roman"/>
      <w:szCs w:val="21"/>
    </w:rPr>
  </w:style>
  <w:style w:type="paragraph" w:customStyle="1" w:styleId="513">
    <w:name w:val="正文文本缩进 21"/>
    <w:basedOn w:val="1"/>
    <w:qFormat/>
    <w:uiPriority w:val="0"/>
    <w:pPr>
      <w:tabs>
        <w:tab w:val="left" w:pos="0"/>
        <w:tab w:val="left" w:pos="1134"/>
      </w:tabs>
      <w:spacing w:line="400" w:lineRule="exact"/>
      <w:ind w:firstLine="559"/>
    </w:pPr>
    <w:rPr>
      <w:rFonts w:ascii="楷体_GB2312" w:hAnsi="Times New Roman" w:eastAsia="楷体_GB2312" w:cs="Times New Roman"/>
      <w:sz w:val="24"/>
    </w:rPr>
  </w:style>
  <w:style w:type="paragraph" w:customStyle="1" w:styleId="514">
    <w:name w:val="正文文本12"/>
    <w:basedOn w:val="1"/>
    <w:next w:val="1"/>
    <w:qFormat/>
    <w:uiPriority w:val="99"/>
    <w:rPr>
      <w:rFonts w:ascii="华文中宋" w:eastAsia="华文中宋"/>
      <w:bCs/>
      <w:sz w:val="28"/>
    </w:rPr>
  </w:style>
  <w:style w:type="paragraph" w:customStyle="1" w:styleId="515">
    <w:name w:val="索引 41"/>
    <w:basedOn w:val="1"/>
    <w:next w:val="1"/>
    <w:qFormat/>
    <w:uiPriority w:val="99"/>
    <w:pPr>
      <w:ind w:left="600"/>
    </w:pPr>
    <w:rPr>
      <w:szCs w:val="24"/>
    </w:rPr>
  </w:style>
  <w:style w:type="character" w:customStyle="1" w:styleId="516">
    <w:name w:val="font51"/>
    <w:link w:val="1"/>
    <w:qFormat/>
    <w:uiPriority w:val="0"/>
    <w:rPr>
      <w:rFonts w:hint="eastAsia" w:ascii="仿宋" w:hAnsi="仿宋" w:eastAsia="仿宋" w:cs="仿宋"/>
      <w:color w:val="000000"/>
      <w:sz w:val="20"/>
      <w:szCs w:val="20"/>
      <w:u w:val="none"/>
    </w:rPr>
  </w:style>
  <w:style w:type="paragraph" w:customStyle="1" w:styleId="517">
    <w:name w:val="正文文本11"/>
    <w:basedOn w:val="1"/>
    <w:qFormat/>
    <w:uiPriority w:val="0"/>
    <w:rPr>
      <w:rFonts w:ascii="仿宋_GB2312" w:eastAsia="仿宋_GB2312"/>
      <w:sz w:val="28"/>
      <w:szCs w:val="20"/>
    </w:rPr>
  </w:style>
  <w:style w:type="character" w:customStyle="1" w:styleId="518">
    <w:name w:val="NormalCharacter11"/>
    <w:link w:val="519"/>
    <w:qFormat/>
    <w:uiPriority w:val="99"/>
    <w:rPr>
      <w:sz w:val="20"/>
    </w:rPr>
  </w:style>
  <w:style w:type="paragraph" w:customStyle="1" w:styleId="519">
    <w:name w:val="UserStyle_4"/>
    <w:basedOn w:val="1"/>
    <w:link w:val="518"/>
    <w:qFormat/>
    <w:uiPriority w:val="99"/>
    <w:pPr>
      <w:widowControl/>
    </w:pPr>
    <w:rPr>
      <w:sz w:val="20"/>
    </w:rPr>
  </w:style>
  <w:style w:type="paragraph" w:customStyle="1" w:styleId="520">
    <w:name w:val="正文 A"/>
    <w:qFormat/>
    <w:uiPriority w:val="0"/>
    <w:pPr>
      <w:widowControl w:val="0"/>
      <w:jc w:val="both"/>
    </w:pPr>
    <w:rPr>
      <w:rFonts w:hint="default" w:ascii="Times New Roman" w:hAnsi="Times New Roman" w:eastAsia="ヒラギノ角ゴ Pro W3" w:cs="Times New Roman"/>
      <w:color w:val="000000"/>
      <w:sz w:val="21"/>
      <w:lang w:val="en-US" w:eastAsia="zh-CN" w:bidi="ar-SA"/>
    </w:rPr>
  </w:style>
  <w:style w:type="paragraph" w:customStyle="1" w:styleId="521">
    <w:name w:val="Table Paragraph"/>
    <w:basedOn w:val="1"/>
    <w:qFormat/>
    <w:uiPriority w:val="1"/>
    <w:rPr>
      <w:rFonts w:ascii="Arial Unicode MS" w:hAnsi="Arial Unicode MS" w:eastAsia="Arial Unicode MS" w:cs="Arial Unicode MS"/>
      <w:lang w:val="zh-CN" w:bidi="zh-CN"/>
    </w:rPr>
  </w:style>
  <w:style w:type="table" w:customStyle="1" w:styleId="522">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Micro</Company>
  <Pages>52</Pages>
  <Words>28214</Words>
  <Characters>29937</Characters>
  <TotalTime>2</TotalTime>
  <ScaleCrop>false</ScaleCrop>
  <LinksUpToDate>false</LinksUpToDate>
  <CharactersWithSpaces>30912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2020-12-15T06:44:00Z</dcterms:created>
  <dc:creator>l</dc:creator>
  <cp:lastModifiedBy>HiFF</cp:lastModifiedBy>
  <dcterms:modified xsi:type="dcterms:W3CDTF">2026-04-19T07:13:35Z</dcterms:modified>
  <dc:title>竞争性谈判</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85E62DFA2CBD46718AF1E75C05B95AAB_13</vt:lpwstr>
  </property>
  <property fmtid="{D5CDD505-2E9C-101B-9397-08002B2CF9AE}" pid="4" name="KSOTemplateDocerSaveRecord">
    <vt:lpwstr>eyJoZGlkIjoiZjQ5ZjhmMDM5MTBlYjExNjMyOTA1ZTkwMDUyOTUyMDQiLCJ1c2VySWQiOiI1MjMzMzY5OTQifQ==</vt:lpwstr>
  </property>
</Properties>
</file>